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31262" w14:textId="72DAF9C6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</w:t>
      </w:r>
      <w:r w:rsidR="0057063B">
        <w:rPr>
          <w:sz w:val="32"/>
          <w:szCs w:val="32"/>
        </w:rPr>
        <w:t>10078</w:t>
      </w:r>
    </w:p>
    <w:p w14:paraId="53B4FCF6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61594E85" w14:textId="77777777" w:rsidR="00E90E49" w:rsidRPr="00CE0424" w:rsidRDefault="00E90E49" w:rsidP="00357380">
      <w:pPr>
        <w:pStyle w:val="3GPPHeader"/>
      </w:pPr>
    </w:p>
    <w:p w14:paraId="3A2631DD" w14:textId="042CF6F8" w:rsidR="00E90E49" w:rsidRPr="00757678" w:rsidRDefault="00E90E49" w:rsidP="00311702">
      <w:pPr>
        <w:pStyle w:val="3GPPHeader"/>
        <w:rPr>
          <w:sz w:val="22"/>
          <w:szCs w:val="22"/>
          <w:lang w:val="en-US"/>
        </w:rPr>
      </w:pPr>
      <w:r w:rsidRPr="00757678">
        <w:rPr>
          <w:sz w:val="22"/>
          <w:szCs w:val="22"/>
          <w:lang w:val="en-US"/>
        </w:rPr>
        <w:t>Agenda Item:</w:t>
      </w:r>
      <w:r w:rsidRPr="00757678">
        <w:rPr>
          <w:sz w:val="22"/>
          <w:szCs w:val="22"/>
          <w:lang w:val="en-US"/>
        </w:rPr>
        <w:tab/>
      </w:r>
      <w:r w:rsidR="00671AC1" w:rsidRPr="00757678">
        <w:rPr>
          <w:sz w:val="22"/>
          <w:szCs w:val="22"/>
          <w:lang w:val="en-US"/>
        </w:rPr>
        <w:t>10.3.1.4.2</w:t>
      </w:r>
    </w:p>
    <w:p w14:paraId="6653B43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4348B87" w14:textId="77777777" w:rsidR="00E90E49" w:rsidRPr="00671AC1" w:rsidRDefault="003D3C45" w:rsidP="00311702">
      <w:pPr>
        <w:pStyle w:val="3GPPHeader"/>
        <w:rPr>
          <w:sz w:val="22"/>
          <w:szCs w:val="22"/>
        </w:rPr>
      </w:pPr>
      <w:r w:rsidRPr="00671AC1">
        <w:rPr>
          <w:sz w:val="22"/>
          <w:szCs w:val="22"/>
        </w:rPr>
        <w:t>Title:</w:t>
      </w:r>
      <w:r w:rsidR="00E90E49" w:rsidRPr="00671AC1">
        <w:rPr>
          <w:sz w:val="22"/>
          <w:szCs w:val="22"/>
        </w:rPr>
        <w:tab/>
      </w:r>
      <w:r w:rsidR="00A64D92" w:rsidRPr="00757678">
        <w:rPr>
          <w:sz w:val="22"/>
          <w:szCs w:val="22"/>
        </w:rPr>
        <w:t>Preamble allocation when several SSBs are mapped to one RO</w:t>
      </w:r>
    </w:p>
    <w:p w14:paraId="5ED977B5" w14:textId="77777777" w:rsidR="00E90E49" w:rsidRDefault="00E90E49" w:rsidP="00D546FF">
      <w:pPr>
        <w:pStyle w:val="3GPPHeader"/>
        <w:rPr>
          <w:sz w:val="22"/>
          <w:szCs w:val="22"/>
        </w:rPr>
      </w:pPr>
      <w:r w:rsidRPr="00671AC1">
        <w:rPr>
          <w:sz w:val="22"/>
          <w:szCs w:val="22"/>
        </w:rPr>
        <w:t>Document for:</w:t>
      </w:r>
      <w:r w:rsidRPr="00671AC1">
        <w:rPr>
          <w:sz w:val="22"/>
          <w:szCs w:val="22"/>
        </w:rPr>
        <w:tab/>
      </w:r>
      <w:r w:rsidRPr="00757678">
        <w:rPr>
          <w:sz w:val="22"/>
          <w:szCs w:val="22"/>
        </w:rPr>
        <w:t>Discussion, Decision</w:t>
      </w:r>
    </w:p>
    <w:p w14:paraId="5D29DF63" w14:textId="77777777" w:rsidR="00C24345" w:rsidRDefault="00E90E49" w:rsidP="00A2052C">
      <w:pPr>
        <w:pStyle w:val="Heading1"/>
      </w:pPr>
      <w:r w:rsidRPr="00CE0424">
        <w:t>Introduction</w:t>
      </w:r>
    </w:p>
    <w:p w14:paraId="2A6BD19A" w14:textId="77777777" w:rsidR="00A2052C" w:rsidRPr="00A2052C" w:rsidRDefault="00A64D92" w:rsidP="00A2052C">
      <w:r>
        <w:t>At the previous RAN2#102 meeting, it was noted that the current specification of preamble allocation in 38.321 is not correct. This contribution further discusses this issue.</w:t>
      </w:r>
    </w:p>
    <w:p w14:paraId="0554C55C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02407AE" w14:textId="77777777" w:rsidR="00A64D92" w:rsidRDefault="00A64D92" w:rsidP="00CE0424">
      <w:pPr>
        <w:pStyle w:val="BodyText"/>
      </w:pPr>
      <w:r>
        <w:t xml:space="preserve">In </w:t>
      </w:r>
      <w:r>
        <w:fldChar w:fldCharType="begin"/>
      </w:r>
      <w:r>
        <w:instrText xml:space="preserve"> REF _Ref517077392 \r \h </w:instrText>
      </w:r>
      <w:r>
        <w:fldChar w:fldCharType="separate"/>
      </w:r>
      <w:r>
        <w:t>[1]</w:t>
      </w:r>
      <w:r>
        <w:fldChar w:fldCharType="end"/>
      </w:r>
      <w:r>
        <w:t xml:space="preserve">, it was noted that the current preamble allocation scheme in 38.321 does not </w:t>
      </w:r>
      <w:proofErr w:type="gramStart"/>
      <w:r>
        <w:t>take into account</w:t>
      </w:r>
      <w:proofErr w:type="gramEnd"/>
      <w:r>
        <w:t xml:space="preserve"> the case where several SSBs are mapped to the same RO. In this case, there must be separate </w:t>
      </w:r>
      <w:proofErr w:type="gramStart"/>
      <w:r>
        <w:t>Random Access</w:t>
      </w:r>
      <w:proofErr w:type="gramEnd"/>
      <w:r>
        <w:t xml:space="preserve"> preamble allocations per SSB in order to be able to signal the selected SSB.</w:t>
      </w:r>
    </w:p>
    <w:p w14:paraId="21476CF6" w14:textId="77777777" w:rsidR="00A64D92" w:rsidRDefault="00A64D92" w:rsidP="00CE0424">
      <w:pPr>
        <w:pStyle w:val="BodyText"/>
      </w:pPr>
      <w:r>
        <w:t xml:space="preserve">In RAN1#92bis, the following agreement was made which serves as the baseline for the </w:t>
      </w:r>
      <w:proofErr w:type="gramStart"/>
      <w:r>
        <w:t>Random Access</w:t>
      </w:r>
      <w:proofErr w:type="gramEnd"/>
      <w:r>
        <w:t xml:space="preserve"> preamble allocations:</w:t>
      </w:r>
    </w:p>
    <w:p w14:paraId="4C2BEF89" w14:textId="77777777" w:rsidR="00A64D92" w:rsidRPr="00A64D92" w:rsidRDefault="00A64D92" w:rsidP="00A64D92">
      <w:pPr>
        <w:pStyle w:val="BodyText"/>
      </w:pPr>
      <w:r w:rsidRPr="00A64D92">
        <w:rPr>
          <w:highlight w:val="green"/>
        </w:rPr>
        <w:t>Agreement:</w:t>
      </w:r>
    </w:p>
    <w:p w14:paraId="4C913043" w14:textId="77777777" w:rsidR="00A64D92" w:rsidRPr="00A64D92" w:rsidRDefault="00A64D92" w:rsidP="00A64D92">
      <w:pPr>
        <w:pStyle w:val="BodyText"/>
        <w:numPr>
          <w:ilvl w:val="0"/>
          <w:numId w:val="16"/>
        </w:numPr>
        <w:rPr>
          <w:lang w:val="en-US"/>
        </w:rPr>
      </w:pPr>
      <w:r w:rsidRPr="00A64D92">
        <w:rPr>
          <w:lang w:val="en-US"/>
        </w:rPr>
        <w:t xml:space="preserve">For the case that N SSBs are associated with one RACH occasion, where N &gt;= 1, the subset of </w:t>
      </w:r>
      <w:proofErr w:type="spellStart"/>
      <w:r w:rsidRPr="00A64D92">
        <w:rPr>
          <w:lang w:val="en-US"/>
        </w:rPr>
        <w:t>cb-preamblePerSSB</w:t>
      </w:r>
      <w:proofErr w:type="spellEnd"/>
      <w:r w:rsidRPr="00A64D92">
        <w:rPr>
          <w:lang w:val="en-US"/>
        </w:rPr>
        <w:t xml:space="preserve"> consecutive CBRA preambles associated with SSB i (i=0, …, N-1) starts from preamble index i*(64/N).  </w:t>
      </w:r>
    </w:p>
    <w:p w14:paraId="22C22500" w14:textId="176C0A46" w:rsidR="004D65E2" w:rsidRPr="00CE0424" w:rsidRDefault="00ED18E7" w:rsidP="004D65E2">
      <w:pPr>
        <w:pStyle w:val="Observation"/>
      </w:pPr>
      <w:bookmarkStart w:id="1" w:name="_Toc517086167"/>
      <w:bookmarkStart w:id="2" w:name="_Toc517262297"/>
      <w:r>
        <w:t>RAN1 distinguish</w:t>
      </w:r>
      <w:r w:rsidR="004D65E2">
        <w:t xml:space="preserve"> two cases that need to be considered when allocating Random Access preambles, one or more SSBs per RO and less than one SSB per RO.</w:t>
      </w:r>
      <w:bookmarkEnd w:id="1"/>
      <w:bookmarkEnd w:id="2"/>
    </w:p>
    <w:p w14:paraId="25F9ED74" w14:textId="1CF2836F" w:rsidR="007C54E5" w:rsidRDefault="007C54E5" w:rsidP="00CE0424">
      <w:pPr>
        <w:pStyle w:val="BodyText"/>
        <w:rPr>
          <w:lang w:val="en-US"/>
        </w:rPr>
      </w:pPr>
      <w:r>
        <w:rPr>
          <w:lang w:val="en-US"/>
        </w:rPr>
        <w:t xml:space="preserve">What can further be concluded is that the differentiating factor is not really N&gt;=1 but N&gt;1. If N=1, then there is only one SSB per RO and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Preamble allocation can be reused over SSBs. It should therefore be c</w:t>
      </w:r>
      <w:r w:rsidR="00ED18E7">
        <w:rPr>
          <w:lang w:val="en-US"/>
        </w:rPr>
        <w:t>lear that the different cases to consider are N&gt;1 and N&lt;=1 for Random Access Preamble allocation.</w:t>
      </w:r>
    </w:p>
    <w:p w14:paraId="52493DDE" w14:textId="6C51C441" w:rsidR="00ED18E7" w:rsidRPr="00CE0424" w:rsidRDefault="00ED18E7" w:rsidP="00ED18E7">
      <w:pPr>
        <w:pStyle w:val="Observation"/>
      </w:pPr>
      <w:bookmarkStart w:id="3" w:name="_Toc517262298"/>
      <w:r>
        <w:t>The two cases that need to be considered when allocating Random Access preambles are, more than 1 SSBs per RO and less or equal one SSB per RO.</w:t>
      </w:r>
      <w:bookmarkEnd w:id="3"/>
    </w:p>
    <w:p w14:paraId="78F55DD7" w14:textId="289507B7" w:rsidR="00171855" w:rsidRPr="00C4239F" w:rsidRDefault="00171855" w:rsidP="00CE0424">
      <w:pPr>
        <w:pStyle w:val="BodyText"/>
        <w:rPr>
          <w:lang w:val="en-US"/>
        </w:rPr>
      </w:pPr>
      <w:r>
        <w:rPr>
          <w:lang w:val="en-US"/>
        </w:rPr>
        <w:t xml:space="preserve">In 38.321, the </w:t>
      </w:r>
      <w:r w:rsidRPr="00CC2F72">
        <w:rPr>
          <w:lang w:val="en-US"/>
        </w:rPr>
        <w:t>number</w:t>
      </w:r>
      <w:r w:rsidRPr="00CC2F72">
        <w:t xml:space="preserve"> of </w:t>
      </w:r>
      <w:r w:rsidR="00CC2F72" w:rsidRPr="00CC2F72">
        <w:rPr>
          <w:b/>
          <w:i/>
          <w:lang w:eastAsia="ko-KR"/>
        </w:rPr>
        <w:t>SSBs per RACH occasion</w:t>
      </w:r>
      <w:r w:rsidR="00763E05">
        <w:rPr>
          <w:b/>
          <w:i/>
          <w:lang w:eastAsia="ko-KR"/>
        </w:rPr>
        <w:t xml:space="preserve"> (</w:t>
      </w:r>
      <w:proofErr w:type="spellStart"/>
      <w:r w:rsidR="00763E05">
        <w:rPr>
          <w:b/>
          <w:i/>
          <w:lang w:eastAsia="ko-KR"/>
        </w:rPr>
        <w:t>ssb</w:t>
      </w:r>
      <w:proofErr w:type="spellEnd"/>
      <w:r w:rsidR="00763E05">
        <w:rPr>
          <w:b/>
          <w:i/>
          <w:lang w:eastAsia="ko-KR"/>
        </w:rPr>
        <w:t>-</w:t>
      </w:r>
      <w:proofErr w:type="spellStart"/>
      <w:r w:rsidR="00763E05">
        <w:rPr>
          <w:b/>
          <w:i/>
          <w:lang w:eastAsia="ko-KR"/>
        </w:rPr>
        <w:t>perRACH</w:t>
      </w:r>
      <w:proofErr w:type="spellEnd"/>
      <w:r w:rsidR="00763E05">
        <w:rPr>
          <w:b/>
          <w:i/>
          <w:lang w:eastAsia="ko-KR"/>
        </w:rPr>
        <w:t>-Occasion)</w:t>
      </w:r>
      <w:r w:rsidR="00CC2F72" w:rsidRPr="00F35584">
        <w:rPr>
          <w:color w:val="808080"/>
        </w:rPr>
        <w:t xml:space="preserve"> </w:t>
      </w:r>
      <w:r w:rsidRPr="00171855">
        <w:t>and</w:t>
      </w:r>
      <w:r w:rsidRPr="00171855">
        <w:rPr>
          <w:b/>
          <w:i/>
        </w:rPr>
        <w:t xml:space="preserve"> </w:t>
      </w:r>
      <w:r w:rsidRPr="00CC2F72">
        <w:rPr>
          <w:lang w:eastAsia="ko-KR"/>
        </w:rPr>
        <w:t>number</w:t>
      </w:r>
      <w:r w:rsidR="00CC2F72" w:rsidRPr="00CC2F72">
        <w:rPr>
          <w:lang w:eastAsia="ko-KR"/>
        </w:rPr>
        <w:t xml:space="preserve"> of</w:t>
      </w:r>
      <w:r w:rsidRPr="00171855">
        <w:rPr>
          <w:b/>
          <w:i/>
          <w:lang w:eastAsia="ko-KR"/>
        </w:rPr>
        <w:t xml:space="preserve"> </w:t>
      </w:r>
      <w:r w:rsidR="00CC2F72" w:rsidRPr="00CC2F72">
        <w:rPr>
          <w:b/>
          <w:i/>
          <w:lang w:eastAsia="ko-KR"/>
        </w:rPr>
        <w:t>Contention Based preambles per SSB</w:t>
      </w:r>
      <w:r w:rsidR="00763E05">
        <w:rPr>
          <w:b/>
          <w:i/>
          <w:lang w:eastAsia="ko-KR"/>
        </w:rPr>
        <w:t xml:space="preserve"> (</w:t>
      </w:r>
      <w:r w:rsidR="0037046E">
        <w:rPr>
          <w:b/>
          <w:i/>
          <w:lang w:eastAsia="ko-KR"/>
        </w:rPr>
        <w:t>CB-</w:t>
      </w:r>
      <w:proofErr w:type="spellStart"/>
      <w:r w:rsidR="0037046E">
        <w:rPr>
          <w:b/>
          <w:i/>
          <w:lang w:eastAsia="ko-KR"/>
        </w:rPr>
        <w:t>PreamblesPerSS</w:t>
      </w:r>
      <w:proofErr w:type="spellEnd"/>
      <w:r w:rsidR="0037046E">
        <w:rPr>
          <w:b/>
          <w:i/>
          <w:lang w:eastAsia="ko-KR"/>
        </w:rPr>
        <w:t>)</w:t>
      </w:r>
      <w:r>
        <w:rPr>
          <w:i/>
          <w:lang w:eastAsia="ko-KR"/>
        </w:rPr>
        <w:t xml:space="preserve"> </w:t>
      </w:r>
      <w:r>
        <w:rPr>
          <w:lang w:val="en-US"/>
        </w:rPr>
        <w:t xml:space="preserve">are given by of </w:t>
      </w:r>
      <w:r>
        <w:t xml:space="preserve">by the parameter </w:t>
      </w:r>
      <w:proofErr w:type="spellStart"/>
      <w:r w:rsidRPr="00216F88">
        <w:rPr>
          <w:i/>
          <w:lang w:eastAsia="ko-KR"/>
        </w:rPr>
        <w:t>ssb-perRACH-OccasionAndCB-PreamblesPerSS</w:t>
      </w:r>
      <w:proofErr w:type="spellEnd"/>
      <w:r>
        <w:rPr>
          <w:lang w:eastAsia="ko-KR"/>
        </w:rPr>
        <w:t>.</w:t>
      </w:r>
      <w:r w:rsidR="00C4239F">
        <w:rPr>
          <w:lang w:eastAsia="ko-KR"/>
        </w:rPr>
        <w:t xml:space="preserve"> In </w:t>
      </w:r>
      <w:proofErr w:type="gramStart"/>
      <w:r w:rsidR="00C4239F">
        <w:rPr>
          <w:lang w:eastAsia="ko-KR"/>
        </w:rPr>
        <w:t>addition</w:t>
      </w:r>
      <w:proofErr w:type="gramEnd"/>
      <w:r w:rsidR="00C4239F">
        <w:rPr>
          <w:lang w:eastAsia="ko-KR"/>
        </w:rPr>
        <w:t xml:space="preserve"> the parameter </w:t>
      </w:r>
      <w:proofErr w:type="spellStart"/>
      <w:r w:rsidR="00C4239F">
        <w:rPr>
          <w:i/>
          <w:lang w:eastAsia="ko-KR"/>
        </w:rPr>
        <w:t>numberOfRA-PreamblesGroupA</w:t>
      </w:r>
      <w:proofErr w:type="spellEnd"/>
      <w:r w:rsidR="00C4239F">
        <w:rPr>
          <w:lang w:eastAsia="ko-KR"/>
        </w:rPr>
        <w:t xml:space="preserve"> is also used</w:t>
      </w:r>
      <w:r w:rsidR="00E05A26">
        <w:rPr>
          <w:lang w:eastAsia="ko-KR"/>
        </w:rPr>
        <w:t xml:space="preserve"> when Preamble group B is configured</w:t>
      </w:r>
      <w:r w:rsidR="00C4239F">
        <w:rPr>
          <w:lang w:eastAsia="ko-KR"/>
        </w:rPr>
        <w:t xml:space="preserve"> and defines the number of contention based preambles in Preamble group A. It should be noted that if group B is not configured, </w:t>
      </w:r>
      <w:r w:rsidR="00E05A26" w:rsidRPr="00CC239D">
        <w:rPr>
          <w:lang w:eastAsia="ko-KR"/>
        </w:rPr>
        <w:t>the number of preambles in preamble group A is equal to the</w:t>
      </w:r>
      <w:r w:rsidR="00C4239F">
        <w:rPr>
          <w:i/>
          <w:lang w:eastAsia="ko-KR"/>
        </w:rPr>
        <w:t xml:space="preserve"> </w:t>
      </w:r>
      <w:r w:rsidR="0037046E" w:rsidRPr="0037046E">
        <w:rPr>
          <w:i/>
          <w:lang w:eastAsia="ko-KR"/>
        </w:rPr>
        <w:t>CB-</w:t>
      </w:r>
      <w:proofErr w:type="spellStart"/>
      <w:r w:rsidR="0037046E" w:rsidRPr="0037046E">
        <w:rPr>
          <w:i/>
          <w:lang w:eastAsia="ko-KR"/>
        </w:rPr>
        <w:t>PreamblesPerSS</w:t>
      </w:r>
      <w:proofErr w:type="spellEnd"/>
      <w:r w:rsidR="00C4239F">
        <w:rPr>
          <w:b/>
          <w:i/>
          <w:lang w:eastAsia="ko-KR"/>
        </w:rPr>
        <w:t>.</w:t>
      </w:r>
    </w:p>
    <w:p w14:paraId="16C51F5F" w14:textId="10EEB14E" w:rsidR="00DF6507" w:rsidRDefault="00DF6507" w:rsidP="00DF6507">
      <w:pPr>
        <w:pStyle w:val="Heading2"/>
        <w:rPr>
          <w:lang w:val="en-US"/>
        </w:rPr>
      </w:pPr>
      <w:r>
        <w:rPr>
          <w:lang w:val="en-US"/>
        </w:rPr>
        <w:t>Allocation with</w:t>
      </w:r>
      <w:r w:rsidR="005423BA">
        <w:rPr>
          <w:lang w:val="en-US"/>
        </w:rPr>
        <w:t xml:space="preserve"> no Preamble group B</w:t>
      </w:r>
    </w:p>
    <w:p w14:paraId="781E09B2" w14:textId="1E2A99B7" w:rsidR="00A64D92" w:rsidRDefault="00A64D92" w:rsidP="00CE0424">
      <w:pPr>
        <w:pStyle w:val="BodyText"/>
        <w:rPr>
          <w:lang w:val="en-US"/>
        </w:rPr>
      </w:pPr>
      <w:r>
        <w:rPr>
          <w:lang w:val="en-US"/>
        </w:rPr>
        <w:t>From th</w:t>
      </w:r>
      <w:r w:rsidR="00171855">
        <w:rPr>
          <w:lang w:val="en-US"/>
        </w:rPr>
        <w:t>e above</w:t>
      </w:r>
      <w:r>
        <w:rPr>
          <w:lang w:val="en-US"/>
        </w:rPr>
        <w:t xml:space="preserve"> agreement, when </w:t>
      </w:r>
      <w:r w:rsidR="00ED18E7">
        <w:rPr>
          <w:lang w:val="en-US"/>
        </w:rPr>
        <w:t>more than</w:t>
      </w:r>
      <w:r>
        <w:rPr>
          <w:lang w:val="en-US"/>
        </w:rPr>
        <w:t xml:space="preserve"> one SSB is mapped to one RACH occasion</w:t>
      </w:r>
      <w:r w:rsidR="008C2161">
        <w:rPr>
          <w:lang w:val="en-US"/>
        </w:rPr>
        <w:t xml:space="preserve"> (N</w:t>
      </w:r>
      <w:r w:rsidR="00723674">
        <w:rPr>
          <w:lang w:val="en-US"/>
        </w:rPr>
        <w:t xml:space="preserve"> </w:t>
      </w:r>
      <w:r w:rsidR="008C2161">
        <w:rPr>
          <w:lang w:val="en-US"/>
        </w:rPr>
        <w:t>&gt; 1)</w:t>
      </w:r>
      <w:r>
        <w:rPr>
          <w:lang w:val="en-US"/>
        </w:rPr>
        <w:t>, it is clear that th</w:t>
      </w:r>
      <w:r w:rsidR="00171855">
        <w:rPr>
          <w:lang w:val="en-US"/>
        </w:rPr>
        <w:t>e</w:t>
      </w:r>
      <w:r>
        <w:rPr>
          <w:lang w:val="en-US"/>
        </w:rPr>
        <w:t xml:space="preserve"> </w:t>
      </w:r>
      <w:proofErr w:type="gramStart"/>
      <w:r w:rsidR="008C2161">
        <w:rPr>
          <w:lang w:val="en-US"/>
        </w:rPr>
        <w:t>contention based</w:t>
      </w:r>
      <w:proofErr w:type="gramEnd"/>
      <w:r w:rsidR="008C2161">
        <w:rPr>
          <w:lang w:val="en-US"/>
        </w:rPr>
        <w:t xml:space="preserve"> </w:t>
      </w:r>
      <w:r>
        <w:rPr>
          <w:lang w:val="en-US"/>
        </w:rPr>
        <w:t xml:space="preserve">preamble allocation associated with SSB i </w:t>
      </w:r>
      <w:r w:rsidR="008C2161">
        <w:rPr>
          <w:lang w:val="en-US"/>
        </w:rPr>
        <w:t xml:space="preserve">when </w:t>
      </w:r>
      <w:r w:rsidR="00CC2F72">
        <w:rPr>
          <w:rFonts w:hint="eastAsia"/>
          <w:lang w:eastAsia="ko-KR"/>
        </w:rPr>
        <w:t>R</w:t>
      </w:r>
      <w:r w:rsidR="00CC2F72" w:rsidRPr="00216F88">
        <w:rPr>
          <w:lang w:eastAsia="ko-KR"/>
        </w:rPr>
        <w:t>andom Access Preambles group B</w:t>
      </w:r>
      <w:r w:rsidR="008C2161">
        <w:rPr>
          <w:lang w:val="en-US"/>
        </w:rPr>
        <w:t xml:space="preserve"> is not configured </w:t>
      </w:r>
      <w:r>
        <w:rPr>
          <w:lang w:val="en-US"/>
        </w:rPr>
        <w:t>is</w:t>
      </w:r>
      <w:r w:rsidR="00CC2F72">
        <w:rPr>
          <w:lang w:val="en-US"/>
        </w:rPr>
        <w:t xml:space="preserve"> given by</w:t>
      </w:r>
    </w:p>
    <w:p w14:paraId="3366F6F6" w14:textId="5010A343" w:rsidR="00A64D92" w:rsidRPr="00A64D92" w:rsidRDefault="00171855" w:rsidP="00C32200">
      <w:pPr>
        <w:pStyle w:val="BodyText"/>
        <w:ind w:left="567"/>
        <w:rPr>
          <w:lang w:val="en-US"/>
        </w:rPr>
      </w:pPr>
      <w:r>
        <w:rPr>
          <w:lang w:val="en-US"/>
        </w:rPr>
        <w:t>i</w:t>
      </w:r>
      <w:r w:rsidR="00A64D92">
        <w:rPr>
          <w:lang w:val="en-US"/>
        </w:rPr>
        <w:t>*(64/</w:t>
      </w:r>
      <w:r>
        <w:rPr>
          <w:lang w:val="en-US"/>
        </w:rPr>
        <w:t>(</w:t>
      </w:r>
      <w:proofErr w:type="spellStart"/>
      <w:r w:rsidR="0037046E" w:rsidRPr="0037046E">
        <w:rPr>
          <w:i/>
          <w:lang w:eastAsia="ko-KR"/>
        </w:rPr>
        <w:t>ssb</w:t>
      </w:r>
      <w:proofErr w:type="spellEnd"/>
      <w:r w:rsidR="0037046E" w:rsidRPr="0037046E">
        <w:rPr>
          <w:i/>
          <w:lang w:eastAsia="ko-KR"/>
        </w:rPr>
        <w:t>-</w:t>
      </w:r>
      <w:proofErr w:type="spellStart"/>
      <w:r w:rsidR="0037046E" w:rsidRPr="0037046E">
        <w:rPr>
          <w:i/>
          <w:lang w:eastAsia="ko-KR"/>
        </w:rPr>
        <w:t>perRACH</w:t>
      </w:r>
      <w:proofErr w:type="spellEnd"/>
      <w:r w:rsidR="0037046E" w:rsidRPr="0037046E">
        <w:rPr>
          <w:i/>
          <w:lang w:eastAsia="ko-KR"/>
        </w:rPr>
        <w:t>-Occasion</w:t>
      </w:r>
      <w:r>
        <w:rPr>
          <w:i/>
        </w:rPr>
        <w:t>)</w:t>
      </w:r>
      <w:r>
        <w:rPr>
          <w:lang w:val="en-US"/>
        </w:rPr>
        <w:t>) to</w:t>
      </w:r>
      <w:r w:rsidR="00C32200">
        <w:rPr>
          <w:lang w:val="en-US"/>
        </w:rPr>
        <w:br/>
      </w:r>
      <w:r>
        <w:rPr>
          <w:lang w:val="en-US"/>
        </w:rPr>
        <w:t>i*(64/(</w:t>
      </w:r>
      <w:proofErr w:type="spellStart"/>
      <w:r w:rsidR="0037046E" w:rsidRPr="0037046E">
        <w:rPr>
          <w:i/>
          <w:lang w:eastAsia="ko-KR"/>
        </w:rPr>
        <w:t>ssb</w:t>
      </w:r>
      <w:proofErr w:type="spellEnd"/>
      <w:r w:rsidR="0037046E" w:rsidRPr="0037046E">
        <w:rPr>
          <w:i/>
          <w:lang w:eastAsia="ko-KR"/>
        </w:rPr>
        <w:t>-</w:t>
      </w:r>
      <w:proofErr w:type="spellStart"/>
      <w:r w:rsidR="0037046E" w:rsidRPr="0037046E">
        <w:rPr>
          <w:i/>
          <w:lang w:eastAsia="ko-KR"/>
        </w:rPr>
        <w:t>perRACH</w:t>
      </w:r>
      <w:proofErr w:type="spellEnd"/>
      <w:r w:rsidR="0037046E" w:rsidRPr="0037046E">
        <w:rPr>
          <w:i/>
          <w:lang w:eastAsia="ko-KR"/>
        </w:rPr>
        <w:t>-Occasion</w:t>
      </w:r>
      <w:r>
        <w:rPr>
          <w:i/>
        </w:rPr>
        <w:t>)</w:t>
      </w:r>
      <w:r>
        <w:rPr>
          <w:lang w:val="en-US"/>
        </w:rPr>
        <w:t>)</w:t>
      </w:r>
      <w:r w:rsidR="0037046E">
        <w:rPr>
          <w:lang w:val="en-US"/>
        </w:rPr>
        <w:t xml:space="preserve"> </w:t>
      </w:r>
      <w:r>
        <w:rPr>
          <w:lang w:val="en-US"/>
        </w:rPr>
        <w:t>+</w:t>
      </w:r>
      <w:r w:rsidRPr="00171855">
        <w:rPr>
          <w:b/>
          <w:i/>
          <w:lang w:eastAsia="ko-KR"/>
        </w:rPr>
        <w:t xml:space="preserve"> </w:t>
      </w:r>
      <w:r w:rsidR="009D242C" w:rsidRPr="00216F88">
        <w:rPr>
          <w:i/>
          <w:lang w:eastAsia="ko-KR"/>
        </w:rPr>
        <w:t>CB-</w:t>
      </w:r>
      <w:proofErr w:type="spellStart"/>
      <w:r w:rsidR="009D242C" w:rsidRPr="00216F88">
        <w:rPr>
          <w:i/>
          <w:lang w:eastAsia="ko-KR"/>
        </w:rPr>
        <w:t>PreamblesPerSS</w:t>
      </w:r>
      <w:proofErr w:type="spellEnd"/>
      <w:r w:rsidR="0037046E">
        <w:rPr>
          <w:i/>
          <w:lang w:eastAsia="ko-KR"/>
        </w:rPr>
        <w:t xml:space="preserve"> </w:t>
      </w:r>
      <w:r w:rsidR="008C2161" w:rsidRPr="0037046E">
        <w:rPr>
          <w:lang w:eastAsia="ko-KR"/>
        </w:rPr>
        <w:t>-1</w:t>
      </w:r>
      <w:r w:rsidRPr="0037046E">
        <w:rPr>
          <w:lang w:eastAsia="ko-KR"/>
        </w:rPr>
        <w:t>.</w:t>
      </w:r>
    </w:p>
    <w:p w14:paraId="101D1A9B" w14:textId="4EF485CF" w:rsidR="00F97BE9" w:rsidRDefault="003C19AB" w:rsidP="00CE0424">
      <w:pPr>
        <w:pStyle w:val="BodyText"/>
      </w:pPr>
      <w:r>
        <w:lastRenderedPageBreak/>
        <w:t xml:space="preserve">The </w:t>
      </w:r>
      <w:r w:rsidR="005646DA">
        <w:t xml:space="preserve">other </w:t>
      </w:r>
      <w:r>
        <w:t>case</w:t>
      </w:r>
      <w:r w:rsidR="00ED18E7">
        <w:t xml:space="preserve"> is</w:t>
      </w:r>
      <w:r>
        <w:t xml:space="preserve"> </w:t>
      </w:r>
      <w:r w:rsidRPr="00B031E1">
        <w:t>when</w:t>
      </w:r>
      <w:r w:rsidR="00ED18E7" w:rsidRPr="00B031E1">
        <w:t xml:space="preserve"> the</w:t>
      </w:r>
      <w:r w:rsidRPr="00B031E1">
        <w:t xml:space="preserve"> </w:t>
      </w:r>
      <w:r w:rsidR="00664246" w:rsidRPr="00B031E1">
        <w:rPr>
          <w:lang w:val="en-US"/>
        </w:rPr>
        <w:t>number</w:t>
      </w:r>
      <w:r w:rsidR="00664246" w:rsidRPr="00B031E1">
        <w:t xml:space="preserve"> of SSBs per RACH occasion</w:t>
      </w:r>
      <w:r w:rsidRPr="00B031E1">
        <w:t xml:space="preserve"> </w:t>
      </w:r>
      <w:r w:rsidR="00E90532">
        <w:t xml:space="preserve">is less than or </w:t>
      </w:r>
      <w:r w:rsidR="002942CA">
        <w:t xml:space="preserve">equal to one </w:t>
      </w:r>
      <w:r w:rsidR="00B031E1">
        <w:t>(N &lt;= 1)</w:t>
      </w:r>
      <w:r w:rsidR="00F97BE9">
        <w:t xml:space="preserve">. In this case the </w:t>
      </w:r>
      <w:proofErr w:type="gramStart"/>
      <w:r w:rsidR="008C2161">
        <w:t>contention based</w:t>
      </w:r>
      <w:proofErr w:type="gramEnd"/>
      <w:r w:rsidR="008C2161">
        <w:t xml:space="preserve"> </w:t>
      </w:r>
      <w:r w:rsidR="00F97BE9">
        <w:t>preamble allocation can be reused for each SSB and is</w:t>
      </w:r>
      <w:r w:rsidR="00CC2F72">
        <w:t xml:space="preserve"> for all SSBs</w:t>
      </w:r>
      <w:r w:rsidR="00F97BE9">
        <w:t xml:space="preserve"> given by </w:t>
      </w:r>
    </w:p>
    <w:p w14:paraId="47925A9D" w14:textId="6135FBFE" w:rsidR="00A64D92" w:rsidRPr="00E90532" w:rsidRDefault="00F97BE9" w:rsidP="00C32200">
      <w:pPr>
        <w:pStyle w:val="BodyText"/>
        <w:ind w:left="567"/>
        <w:rPr>
          <w:lang w:eastAsia="ko-KR"/>
        </w:rPr>
      </w:pPr>
      <w:r w:rsidRPr="00E90532">
        <w:t xml:space="preserve">0 to </w:t>
      </w:r>
      <w:r w:rsidR="009D242C" w:rsidRPr="00E90532">
        <w:rPr>
          <w:i/>
          <w:lang w:eastAsia="ko-KR"/>
        </w:rPr>
        <w:t>CB-</w:t>
      </w:r>
      <w:proofErr w:type="spellStart"/>
      <w:r w:rsidR="009D242C" w:rsidRPr="00E90532">
        <w:rPr>
          <w:i/>
          <w:lang w:eastAsia="ko-KR"/>
        </w:rPr>
        <w:t>PreamblesPerSS</w:t>
      </w:r>
      <w:proofErr w:type="spellEnd"/>
      <w:r w:rsidR="00BB377A" w:rsidRPr="00E90532">
        <w:rPr>
          <w:i/>
          <w:lang w:eastAsia="ko-KR"/>
        </w:rPr>
        <w:t xml:space="preserve"> </w:t>
      </w:r>
      <w:r w:rsidRPr="00E90532">
        <w:rPr>
          <w:lang w:eastAsia="ko-KR"/>
        </w:rPr>
        <w:t>-</w:t>
      </w:r>
      <w:r w:rsidR="00BB377A" w:rsidRPr="00E90532">
        <w:rPr>
          <w:lang w:eastAsia="ko-KR"/>
        </w:rPr>
        <w:t xml:space="preserve"> </w:t>
      </w:r>
      <w:r w:rsidRPr="00E90532">
        <w:rPr>
          <w:lang w:eastAsia="ko-KR"/>
        </w:rPr>
        <w:t>1</w:t>
      </w:r>
      <w:r w:rsidR="00B81E98" w:rsidRPr="00E90532">
        <w:rPr>
          <w:i/>
          <w:lang w:eastAsia="ko-KR"/>
        </w:rPr>
        <w:t>.</w:t>
      </w:r>
    </w:p>
    <w:p w14:paraId="25400831" w14:textId="5D4F468C" w:rsidR="005423BA" w:rsidRDefault="005423BA" w:rsidP="005423BA">
      <w:pPr>
        <w:pStyle w:val="Heading2"/>
      </w:pPr>
      <w:r>
        <w:t>Allocation with Preamble group B</w:t>
      </w:r>
    </w:p>
    <w:p w14:paraId="54AB1C9D" w14:textId="3014B3BC" w:rsidR="00F97BE9" w:rsidRDefault="00F97BE9" w:rsidP="00CE0424">
      <w:pPr>
        <w:pStyle w:val="BodyText"/>
      </w:pPr>
      <w:r>
        <w:t>In case</w:t>
      </w:r>
      <w:r w:rsidR="008C2161">
        <w:t xml:space="preserve"> </w:t>
      </w:r>
      <w:r w:rsidR="00CC2F72">
        <w:rPr>
          <w:rFonts w:hint="eastAsia"/>
          <w:lang w:eastAsia="ko-KR"/>
        </w:rPr>
        <w:t>R</w:t>
      </w:r>
      <w:r w:rsidR="00CC2F72" w:rsidRPr="00216F88">
        <w:rPr>
          <w:lang w:eastAsia="ko-KR"/>
        </w:rPr>
        <w:t xml:space="preserve">andom Access Preambles </w:t>
      </w:r>
      <w:proofErr w:type="gramStart"/>
      <w:r w:rsidR="00CC2F72" w:rsidRPr="00216F88">
        <w:rPr>
          <w:lang w:eastAsia="ko-KR"/>
        </w:rPr>
        <w:t>group</w:t>
      </w:r>
      <w:proofErr w:type="gramEnd"/>
      <w:r w:rsidR="00CC2F72" w:rsidRPr="00216F88">
        <w:rPr>
          <w:lang w:eastAsia="ko-KR"/>
        </w:rPr>
        <w:t xml:space="preserve"> B </w:t>
      </w:r>
      <w:r w:rsidR="008C2161">
        <w:t xml:space="preserve">is configured, the above allocations must be split into group A and group B preambles. The group A preambles use the lower parts of the allocations. </w:t>
      </w:r>
    </w:p>
    <w:p w14:paraId="3E880DAD" w14:textId="092C0677" w:rsidR="008C2161" w:rsidRDefault="008C2161" w:rsidP="00CE0424">
      <w:pPr>
        <w:pStyle w:val="BodyText"/>
      </w:pPr>
      <w:r>
        <w:t xml:space="preserve">For the first case with </w:t>
      </w:r>
      <w:r w:rsidR="002942CA">
        <w:rPr>
          <w:lang w:val="en-US"/>
        </w:rPr>
        <w:t>more than one SSB is mapped to one RACH occasion (N &gt; 1)</w:t>
      </w:r>
      <w:r>
        <w:t>, we obtain the following allocation</w:t>
      </w:r>
      <w:r w:rsidR="0098021F">
        <w:t>:</w:t>
      </w:r>
    </w:p>
    <w:p w14:paraId="4D72C457" w14:textId="77777777" w:rsidR="00C32200" w:rsidRDefault="008C2161" w:rsidP="00C32200">
      <w:pPr>
        <w:pStyle w:val="BodyText"/>
        <w:ind w:left="567"/>
      </w:pPr>
      <w:r>
        <w:t>Preamble group A:</w:t>
      </w:r>
    </w:p>
    <w:p w14:paraId="49047ABB" w14:textId="1DA5E2BA" w:rsidR="008C2161" w:rsidRDefault="008C2161" w:rsidP="00C32200">
      <w:pPr>
        <w:pStyle w:val="BodyText"/>
        <w:ind w:left="1134"/>
        <w:rPr>
          <w:i/>
          <w:lang w:eastAsia="ko-KR"/>
        </w:rPr>
      </w:pPr>
      <w:r>
        <w:rPr>
          <w:lang w:val="en-US"/>
        </w:rPr>
        <w:t>i*(64/(</w:t>
      </w:r>
      <w:proofErr w:type="spellStart"/>
      <w:r w:rsidR="00F05005" w:rsidRPr="00216F88">
        <w:rPr>
          <w:i/>
          <w:lang w:eastAsia="ko-KR"/>
        </w:rPr>
        <w:t>ssb</w:t>
      </w:r>
      <w:proofErr w:type="spellEnd"/>
      <w:r w:rsidR="00F05005" w:rsidRPr="00216F88">
        <w:rPr>
          <w:i/>
          <w:lang w:eastAsia="ko-KR"/>
        </w:rPr>
        <w:t>-</w:t>
      </w:r>
      <w:proofErr w:type="spellStart"/>
      <w:r w:rsidR="00F05005" w:rsidRPr="00216F88">
        <w:rPr>
          <w:i/>
          <w:lang w:eastAsia="ko-KR"/>
        </w:rPr>
        <w:t>perRACH</w:t>
      </w:r>
      <w:proofErr w:type="spellEnd"/>
      <w:r w:rsidR="00F05005" w:rsidRPr="00216F88">
        <w:rPr>
          <w:i/>
          <w:lang w:eastAsia="ko-KR"/>
        </w:rPr>
        <w:t>-Occasion</w:t>
      </w:r>
      <w:r>
        <w:rPr>
          <w:i/>
        </w:rPr>
        <w:t>)</w:t>
      </w:r>
      <w:r>
        <w:rPr>
          <w:lang w:val="en-US"/>
        </w:rPr>
        <w:t>) to</w:t>
      </w:r>
      <w:r w:rsidR="00C32200">
        <w:rPr>
          <w:lang w:val="en-US"/>
        </w:rPr>
        <w:br/>
      </w:r>
      <w:r>
        <w:rPr>
          <w:lang w:val="en-US"/>
        </w:rPr>
        <w:t>i*(64/(</w:t>
      </w:r>
      <w:proofErr w:type="spellStart"/>
      <w:r w:rsidR="00464C17" w:rsidRPr="00216F88">
        <w:rPr>
          <w:i/>
          <w:lang w:eastAsia="ko-KR"/>
        </w:rPr>
        <w:t>ssb</w:t>
      </w:r>
      <w:proofErr w:type="spellEnd"/>
      <w:r w:rsidR="00464C17" w:rsidRPr="00216F88">
        <w:rPr>
          <w:i/>
          <w:lang w:eastAsia="ko-KR"/>
        </w:rPr>
        <w:t>-</w:t>
      </w:r>
      <w:proofErr w:type="spellStart"/>
      <w:r w:rsidR="00464C17" w:rsidRPr="00216F88">
        <w:rPr>
          <w:i/>
          <w:lang w:eastAsia="ko-KR"/>
        </w:rPr>
        <w:t>perRACH</w:t>
      </w:r>
      <w:proofErr w:type="spellEnd"/>
      <w:r w:rsidR="00464C17" w:rsidRPr="00216F88">
        <w:rPr>
          <w:i/>
          <w:lang w:eastAsia="ko-KR"/>
        </w:rPr>
        <w:t>-Occasion</w:t>
      </w:r>
      <w:r>
        <w:rPr>
          <w:i/>
        </w:rPr>
        <w:t>)</w:t>
      </w:r>
      <w:r>
        <w:rPr>
          <w:lang w:val="en-US"/>
        </w:rPr>
        <w:t>)</w:t>
      </w:r>
      <w:r w:rsidR="00464C17">
        <w:rPr>
          <w:lang w:val="en-US"/>
        </w:rPr>
        <w:t xml:space="preserve"> </w:t>
      </w:r>
      <w:r>
        <w:rPr>
          <w:lang w:val="en-US"/>
        </w:rPr>
        <w:t>+</w:t>
      </w:r>
      <w:r w:rsidRPr="00171855">
        <w:rPr>
          <w:b/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numberOfRA-PreamblesGroupA</w:t>
      </w:r>
      <w:proofErr w:type="spellEnd"/>
      <w:r w:rsidR="00464C17">
        <w:rPr>
          <w:i/>
          <w:lang w:eastAsia="ko-KR"/>
        </w:rPr>
        <w:t xml:space="preserve"> </w:t>
      </w:r>
      <w:r w:rsidRPr="00464C17">
        <w:rPr>
          <w:lang w:eastAsia="ko-KR"/>
        </w:rPr>
        <w:t>-</w:t>
      </w:r>
      <w:r w:rsidR="00464C17">
        <w:rPr>
          <w:lang w:eastAsia="ko-KR"/>
        </w:rPr>
        <w:t xml:space="preserve"> </w:t>
      </w:r>
      <w:r w:rsidRPr="00464C17">
        <w:rPr>
          <w:lang w:eastAsia="ko-KR"/>
        </w:rPr>
        <w:t>1</w:t>
      </w:r>
      <w:r>
        <w:rPr>
          <w:i/>
          <w:lang w:eastAsia="ko-KR"/>
        </w:rPr>
        <w:t>;</w:t>
      </w:r>
    </w:p>
    <w:p w14:paraId="32969729" w14:textId="77777777" w:rsidR="00C32200" w:rsidRDefault="008C2161" w:rsidP="00C32200">
      <w:pPr>
        <w:pStyle w:val="BodyText"/>
        <w:ind w:left="567"/>
      </w:pPr>
      <w:r>
        <w:t>Preamble group B:</w:t>
      </w:r>
    </w:p>
    <w:p w14:paraId="43759C3C" w14:textId="6D220D24" w:rsidR="00F97BE9" w:rsidRDefault="008C2161" w:rsidP="00C32200">
      <w:pPr>
        <w:pStyle w:val="BodyText"/>
        <w:ind w:left="1134"/>
        <w:rPr>
          <w:b/>
          <w:i/>
          <w:lang w:eastAsia="ko-KR"/>
        </w:rPr>
      </w:pPr>
      <w:r>
        <w:rPr>
          <w:lang w:val="en-US"/>
        </w:rPr>
        <w:t>i*(64/(</w:t>
      </w:r>
      <w:proofErr w:type="spellStart"/>
      <w:r w:rsidR="00F05005" w:rsidRPr="00216F88">
        <w:rPr>
          <w:i/>
          <w:lang w:eastAsia="ko-KR"/>
        </w:rPr>
        <w:t>ssb</w:t>
      </w:r>
      <w:proofErr w:type="spellEnd"/>
      <w:r w:rsidR="00F05005" w:rsidRPr="00216F88">
        <w:rPr>
          <w:i/>
          <w:lang w:eastAsia="ko-KR"/>
        </w:rPr>
        <w:t>-</w:t>
      </w:r>
      <w:proofErr w:type="spellStart"/>
      <w:r w:rsidR="00F05005" w:rsidRPr="00216F88">
        <w:rPr>
          <w:i/>
          <w:lang w:eastAsia="ko-KR"/>
        </w:rPr>
        <w:t>perRACH</w:t>
      </w:r>
      <w:proofErr w:type="spellEnd"/>
      <w:r w:rsidR="00F05005" w:rsidRPr="00216F88">
        <w:rPr>
          <w:i/>
          <w:lang w:eastAsia="ko-KR"/>
        </w:rPr>
        <w:t>-Occasion</w:t>
      </w:r>
      <w:r>
        <w:rPr>
          <w:i/>
        </w:rPr>
        <w:t>)</w:t>
      </w:r>
      <w:r>
        <w:rPr>
          <w:lang w:val="en-US"/>
        </w:rPr>
        <w:t>)</w:t>
      </w:r>
      <w:r w:rsidR="00464C17">
        <w:rPr>
          <w:lang w:val="en-US"/>
        </w:rPr>
        <w:t xml:space="preserve"> </w:t>
      </w:r>
      <w:r>
        <w:rPr>
          <w:lang w:val="en-US"/>
        </w:rPr>
        <w:t>+</w:t>
      </w:r>
      <w:r w:rsidRPr="00171855">
        <w:rPr>
          <w:b/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numberOfRA-PreamblesGroupA</w:t>
      </w:r>
      <w:proofErr w:type="spellEnd"/>
      <w:r>
        <w:rPr>
          <w:i/>
          <w:lang w:eastAsia="ko-KR"/>
        </w:rPr>
        <w:t xml:space="preserve"> </w:t>
      </w:r>
      <w:r>
        <w:rPr>
          <w:lang w:val="en-US"/>
        </w:rPr>
        <w:t>to</w:t>
      </w:r>
      <w:r w:rsidR="00C32200">
        <w:rPr>
          <w:lang w:val="en-US"/>
        </w:rPr>
        <w:br/>
      </w:r>
      <w:r>
        <w:rPr>
          <w:lang w:val="en-US"/>
        </w:rPr>
        <w:t>i*(64/(</w:t>
      </w:r>
      <w:proofErr w:type="spellStart"/>
      <w:r w:rsidR="00F05005" w:rsidRPr="00216F88">
        <w:rPr>
          <w:i/>
          <w:lang w:eastAsia="ko-KR"/>
        </w:rPr>
        <w:t>ssb</w:t>
      </w:r>
      <w:proofErr w:type="spellEnd"/>
      <w:r w:rsidR="00F05005" w:rsidRPr="00216F88">
        <w:rPr>
          <w:i/>
          <w:lang w:eastAsia="ko-KR"/>
        </w:rPr>
        <w:t>-</w:t>
      </w:r>
      <w:proofErr w:type="spellStart"/>
      <w:r w:rsidR="00F05005" w:rsidRPr="00216F88">
        <w:rPr>
          <w:i/>
          <w:lang w:eastAsia="ko-KR"/>
        </w:rPr>
        <w:t>perRACH</w:t>
      </w:r>
      <w:proofErr w:type="spellEnd"/>
      <w:r w:rsidR="00F05005" w:rsidRPr="00216F88">
        <w:rPr>
          <w:i/>
          <w:lang w:eastAsia="ko-KR"/>
        </w:rPr>
        <w:t>-Occasion</w:t>
      </w:r>
      <w:r>
        <w:rPr>
          <w:i/>
        </w:rPr>
        <w:t>)</w:t>
      </w:r>
      <w:r>
        <w:rPr>
          <w:lang w:val="en-US"/>
        </w:rPr>
        <w:t>)</w:t>
      </w:r>
      <w:r w:rsidR="0098021F">
        <w:rPr>
          <w:lang w:val="en-US"/>
        </w:rPr>
        <w:t xml:space="preserve"> </w:t>
      </w:r>
      <w:r>
        <w:rPr>
          <w:lang w:val="en-US"/>
        </w:rPr>
        <w:t>+</w:t>
      </w:r>
      <w:r w:rsidRPr="00171855">
        <w:rPr>
          <w:b/>
          <w:i/>
          <w:lang w:eastAsia="ko-KR"/>
        </w:rPr>
        <w:t xml:space="preserve"> </w:t>
      </w:r>
      <w:r w:rsidR="00392DB1" w:rsidRPr="00216F88">
        <w:rPr>
          <w:i/>
          <w:lang w:eastAsia="ko-KR"/>
        </w:rPr>
        <w:t>CB-</w:t>
      </w:r>
      <w:proofErr w:type="spellStart"/>
      <w:r w:rsidR="00392DB1" w:rsidRPr="00216F88">
        <w:rPr>
          <w:i/>
          <w:lang w:eastAsia="ko-KR"/>
        </w:rPr>
        <w:t>PreamblesPerSS</w:t>
      </w:r>
      <w:proofErr w:type="spellEnd"/>
      <w:r w:rsidR="00CC2F72">
        <w:rPr>
          <w:b/>
          <w:i/>
          <w:lang w:eastAsia="ko-KR"/>
        </w:rPr>
        <w:t xml:space="preserve"> </w:t>
      </w:r>
      <w:r w:rsidRPr="00464C17">
        <w:rPr>
          <w:lang w:eastAsia="ko-KR"/>
        </w:rPr>
        <w:t>-</w:t>
      </w:r>
      <w:r w:rsidR="00464C17">
        <w:rPr>
          <w:lang w:eastAsia="ko-KR"/>
        </w:rPr>
        <w:t xml:space="preserve"> </w:t>
      </w:r>
      <w:r w:rsidRPr="00464C17">
        <w:rPr>
          <w:lang w:eastAsia="ko-KR"/>
        </w:rPr>
        <w:t>1</w:t>
      </w:r>
      <w:r w:rsidR="00464C17">
        <w:rPr>
          <w:lang w:eastAsia="ko-KR"/>
        </w:rPr>
        <w:t>.</w:t>
      </w:r>
    </w:p>
    <w:p w14:paraId="4AC93A94" w14:textId="251008F6" w:rsidR="008C2161" w:rsidRDefault="008C2161" w:rsidP="00CE0424">
      <w:pPr>
        <w:pStyle w:val="BodyText"/>
      </w:pPr>
      <w:r>
        <w:t xml:space="preserve">For the case </w:t>
      </w:r>
      <w:r w:rsidR="0098021F" w:rsidRPr="00B031E1">
        <w:t xml:space="preserve">when the </w:t>
      </w:r>
      <w:r w:rsidR="0098021F" w:rsidRPr="00B031E1">
        <w:rPr>
          <w:lang w:val="en-US"/>
        </w:rPr>
        <w:t>number</w:t>
      </w:r>
      <w:r w:rsidR="0098021F" w:rsidRPr="00B031E1">
        <w:t xml:space="preserve"> of SSBs per RACH occasion </w:t>
      </w:r>
      <w:r w:rsidR="0098021F">
        <w:t>is less than or equal to one (N &lt;= 1)</w:t>
      </w:r>
      <w:r w:rsidR="0098021F">
        <w:t xml:space="preserve"> </w:t>
      </w:r>
      <w:r>
        <w:t>we obtain:</w:t>
      </w:r>
    </w:p>
    <w:p w14:paraId="45AA11F4" w14:textId="77777777" w:rsidR="00C32200" w:rsidRDefault="008C2161" w:rsidP="00C32200">
      <w:pPr>
        <w:pStyle w:val="BodyText"/>
        <w:ind w:left="567"/>
      </w:pPr>
      <w:r>
        <w:t>Preamble group A:</w:t>
      </w:r>
      <w:bookmarkStart w:id="4" w:name="_GoBack"/>
      <w:bookmarkEnd w:id="4"/>
    </w:p>
    <w:p w14:paraId="5AF38DA4" w14:textId="3BA86150" w:rsidR="008C2161" w:rsidRPr="003546E2" w:rsidRDefault="008C2161" w:rsidP="00C32200">
      <w:pPr>
        <w:pStyle w:val="BodyText"/>
        <w:ind w:left="1134"/>
        <w:rPr>
          <w:lang w:eastAsia="ko-KR"/>
        </w:rPr>
      </w:pPr>
      <w:r>
        <w:t>0 to</w:t>
      </w:r>
      <w:r w:rsidRPr="00171855">
        <w:rPr>
          <w:b/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numberOfRA-PreamblesGroupA</w:t>
      </w:r>
      <w:proofErr w:type="spellEnd"/>
      <w:r w:rsidR="003546E2">
        <w:rPr>
          <w:i/>
          <w:lang w:eastAsia="ko-KR"/>
        </w:rPr>
        <w:t xml:space="preserve"> </w:t>
      </w:r>
      <w:r w:rsidR="003546E2">
        <w:rPr>
          <w:lang w:eastAsia="ko-KR"/>
        </w:rPr>
        <w:t>–</w:t>
      </w:r>
      <w:r w:rsidR="003546E2" w:rsidRPr="003546E2">
        <w:rPr>
          <w:lang w:eastAsia="ko-KR"/>
        </w:rPr>
        <w:t xml:space="preserve"> </w:t>
      </w:r>
      <w:r w:rsidRPr="003546E2">
        <w:rPr>
          <w:lang w:eastAsia="ko-KR"/>
        </w:rPr>
        <w:t>1</w:t>
      </w:r>
      <w:r w:rsidR="003546E2">
        <w:rPr>
          <w:lang w:eastAsia="ko-KR"/>
        </w:rPr>
        <w:t>;</w:t>
      </w:r>
    </w:p>
    <w:p w14:paraId="77B0F1D6" w14:textId="77777777" w:rsidR="00C32200" w:rsidRDefault="00C4239F" w:rsidP="00C32200">
      <w:pPr>
        <w:pStyle w:val="BodyText"/>
        <w:ind w:left="567"/>
      </w:pPr>
      <w:r>
        <w:t>Preamble group B:</w:t>
      </w:r>
    </w:p>
    <w:p w14:paraId="1E4E6F9A" w14:textId="4241F716" w:rsidR="00C4239F" w:rsidRDefault="00C4239F" w:rsidP="00C32200">
      <w:pPr>
        <w:pStyle w:val="BodyText"/>
        <w:ind w:left="1134"/>
        <w:rPr>
          <w:b/>
          <w:i/>
          <w:lang w:eastAsia="ko-KR"/>
        </w:rPr>
      </w:pPr>
      <w:proofErr w:type="spellStart"/>
      <w:r>
        <w:rPr>
          <w:i/>
          <w:lang w:eastAsia="ko-KR"/>
        </w:rPr>
        <w:t>numberOfRA-PreamblesGroupA</w:t>
      </w:r>
      <w:proofErr w:type="spellEnd"/>
      <w:r>
        <w:rPr>
          <w:i/>
          <w:lang w:eastAsia="ko-KR"/>
        </w:rPr>
        <w:t xml:space="preserve"> </w:t>
      </w:r>
      <w:r w:rsidRPr="003546E2">
        <w:rPr>
          <w:lang w:eastAsia="ko-KR"/>
        </w:rPr>
        <w:t>to</w:t>
      </w:r>
      <w:r>
        <w:rPr>
          <w:i/>
          <w:lang w:eastAsia="ko-KR"/>
        </w:rPr>
        <w:t xml:space="preserve"> </w:t>
      </w:r>
      <w:r w:rsidR="00392DB1" w:rsidRPr="00216F88">
        <w:rPr>
          <w:i/>
          <w:lang w:eastAsia="ko-KR"/>
        </w:rPr>
        <w:t>CB-</w:t>
      </w:r>
      <w:proofErr w:type="spellStart"/>
      <w:r w:rsidR="00392DB1" w:rsidRPr="00216F88">
        <w:rPr>
          <w:i/>
          <w:lang w:eastAsia="ko-KR"/>
        </w:rPr>
        <w:t>PreamblesPerSS</w:t>
      </w:r>
      <w:proofErr w:type="spellEnd"/>
      <w:r w:rsidR="003546E2">
        <w:rPr>
          <w:i/>
          <w:lang w:eastAsia="ko-KR"/>
        </w:rPr>
        <w:t xml:space="preserve"> </w:t>
      </w:r>
      <w:r w:rsidRPr="003546E2">
        <w:rPr>
          <w:lang w:eastAsia="ko-KR"/>
        </w:rPr>
        <w:t>-</w:t>
      </w:r>
      <w:r w:rsidR="003546E2" w:rsidRPr="003546E2">
        <w:rPr>
          <w:lang w:eastAsia="ko-KR"/>
        </w:rPr>
        <w:t xml:space="preserve"> </w:t>
      </w:r>
      <w:r w:rsidRPr="003546E2">
        <w:rPr>
          <w:lang w:eastAsia="ko-KR"/>
        </w:rPr>
        <w:t>1.</w:t>
      </w:r>
    </w:p>
    <w:p w14:paraId="7F572463" w14:textId="121BE85F" w:rsidR="005423BA" w:rsidRDefault="005423BA" w:rsidP="005423BA">
      <w:pPr>
        <w:pStyle w:val="Heading2"/>
      </w:pPr>
      <w:r>
        <w:t>Example</w:t>
      </w:r>
    </w:p>
    <w:p w14:paraId="3B958D2D" w14:textId="45523F67" w:rsidR="00C4239F" w:rsidRDefault="00A777D2" w:rsidP="00CE0424">
      <w:pPr>
        <w:pStyle w:val="BodyText"/>
      </w:pPr>
      <w:r>
        <w:t xml:space="preserve">An illustration </w:t>
      </w:r>
      <w:r w:rsidR="008A3F8C">
        <w:t>of</w:t>
      </w:r>
      <w:r>
        <w:t xml:space="preserve"> the</w:t>
      </w:r>
      <w:r w:rsidR="008A3F8C">
        <w:t xml:space="preserve"> resulting preamble allocation for</w:t>
      </w:r>
      <w:r>
        <w:t xml:space="preserve"> </w:t>
      </w:r>
      <w:r w:rsidR="008A3F8C">
        <w:t xml:space="preserve">the </w:t>
      </w:r>
      <w:r>
        <w:t xml:space="preserve">case where </w:t>
      </w:r>
      <w:r w:rsidR="0047143E">
        <w:t>two</w:t>
      </w:r>
      <w:r>
        <w:t xml:space="preserve"> SSBs are mapped to the </w:t>
      </w:r>
      <w:r w:rsidR="008A3F8C">
        <w:t xml:space="preserve">same RO is given in </w:t>
      </w:r>
      <w:r w:rsidR="0047143E">
        <w:fldChar w:fldCharType="begin"/>
      </w:r>
      <w:r w:rsidR="0047143E">
        <w:instrText xml:space="preserve"> REF _Ref517350358 \h </w:instrText>
      </w:r>
      <w:r w:rsidR="0047143E">
        <w:fldChar w:fldCharType="separate"/>
      </w:r>
      <w:r w:rsidR="0047143E">
        <w:t xml:space="preserve">Figure </w:t>
      </w:r>
      <w:r w:rsidR="0047143E">
        <w:rPr>
          <w:noProof/>
        </w:rPr>
        <w:t>1</w:t>
      </w:r>
      <w:r w:rsidR="0047143E">
        <w:fldChar w:fldCharType="end"/>
      </w:r>
      <w:r w:rsidR="0047143E">
        <w:t xml:space="preserve">. </w:t>
      </w:r>
      <w:r w:rsidR="008C4FF9">
        <w:t xml:space="preserve">Both the case where Preamble group B is configured and when it is not </w:t>
      </w:r>
      <w:proofErr w:type="gramStart"/>
      <w:r w:rsidR="008C4FF9">
        <w:t>is</w:t>
      </w:r>
      <w:proofErr w:type="gramEnd"/>
      <w:r w:rsidR="008C4FF9">
        <w:t xml:space="preserve"> shown.</w:t>
      </w:r>
    </w:p>
    <w:p w14:paraId="52DE45FC" w14:textId="2D6621BA" w:rsidR="008B65B1" w:rsidRDefault="002956DC" w:rsidP="00CE0424">
      <w:pPr>
        <w:pStyle w:val="BodyText"/>
      </w:pPr>
      <w:r>
        <w:rPr>
          <w:noProof/>
        </w:rPr>
        <w:drawing>
          <wp:inline distT="0" distB="0" distL="0" distR="0" wp14:anchorId="35523B9B" wp14:editId="4110E690">
            <wp:extent cx="6165716" cy="3002280"/>
            <wp:effectExtent l="0" t="0" r="698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" r="10290"/>
                    <a:stretch/>
                  </pic:blipFill>
                  <pic:spPr bwMode="auto">
                    <a:xfrm>
                      <a:off x="0" y="0"/>
                      <a:ext cx="6179098" cy="300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0DCDFF" w14:textId="59B2760D" w:rsidR="0047143E" w:rsidRPr="008C2161" w:rsidRDefault="0047143E" w:rsidP="0047143E">
      <w:pPr>
        <w:pStyle w:val="Caption"/>
      </w:pPr>
      <w:bookmarkStart w:id="5" w:name="_Ref5173503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A22549">
        <w:t xml:space="preserve"> Illustration of preamble allocations</w:t>
      </w:r>
      <w:r w:rsidR="003D0242">
        <w:t xml:space="preserve"> for SSB1 and SSB2 for Preamble group A and Preamble group B, when configured</w:t>
      </w:r>
      <w:r w:rsidR="00B657C6">
        <w:t>.</w:t>
      </w:r>
    </w:p>
    <w:p w14:paraId="11F7848A" w14:textId="0C86B41D" w:rsidR="0027144F" w:rsidRPr="00CE0424" w:rsidRDefault="007D7280" w:rsidP="00CE0424">
      <w:pPr>
        <w:pStyle w:val="BodyText"/>
      </w:pPr>
      <w:r>
        <w:t>To summarize, we believe the preamble allocation should be according to the following proposals for the different cases.</w:t>
      </w:r>
    </w:p>
    <w:p w14:paraId="18BC76DC" w14:textId="6DB976D0" w:rsidR="00F33FD8" w:rsidRPr="00F33FD8" w:rsidRDefault="00CC2F72" w:rsidP="00A04F49">
      <w:pPr>
        <w:pStyle w:val="Proposal"/>
      </w:pPr>
      <w:bookmarkStart w:id="6" w:name="_Toc517086173"/>
      <w:bookmarkStart w:id="7" w:name="_Toc517086236"/>
      <w:bookmarkStart w:id="8" w:name="_Toc517088842"/>
      <w:bookmarkStart w:id="9" w:name="_Toc517089128"/>
      <w:bookmarkStart w:id="10" w:name="_Toc517262302"/>
      <w:bookmarkStart w:id="11" w:name="_Toc517262855"/>
      <w:bookmarkStart w:id="12" w:name="_Toc517269008"/>
      <w:bookmarkStart w:id="13" w:name="_Toc517287640"/>
      <w:bookmarkStart w:id="14" w:name="_Toc517287654"/>
      <w:bookmarkStart w:id="15" w:name="_Ref190406817"/>
      <w:bookmarkStart w:id="16" w:name="_Toc226862296"/>
      <w:bookmarkStart w:id="17" w:name="_Toc347823621"/>
      <w:bookmarkStart w:id="18" w:name="_Toc347824073"/>
      <w:bookmarkStart w:id="19" w:name="_Toc347824246"/>
      <w:r>
        <w:lastRenderedPageBreak/>
        <w:t>In case</w:t>
      </w:r>
      <w:r w:rsidRPr="00CC2F72">
        <w:rPr>
          <w:lang w:val="en-US"/>
        </w:rPr>
        <w:t xml:space="preserve"> </w:t>
      </w:r>
      <w:r w:rsidR="00ED18E7">
        <w:rPr>
          <w:lang w:val="en-US"/>
        </w:rPr>
        <w:t>more than</w:t>
      </w:r>
      <w:r>
        <w:rPr>
          <w:lang w:val="en-US"/>
        </w:rPr>
        <w:t xml:space="preserve"> one SSB is mapped to one RACH occasion</w:t>
      </w:r>
      <w:r w:rsidR="00F33FD8">
        <w:rPr>
          <w:lang w:val="en-US"/>
        </w:rPr>
        <w:t xml:space="preserve"> and </w:t>
      </w:r>
      <w:proofErr w:type="gramStart"/>
      <w:r w:rsidR="00F33FD8">
        <w:rPr>
          <w:lang w:val="en-US"/>
        </w:rPr>
        <w:t>Random Access</w:t>
      </w:r>
      <w:proofErr w:type="gramEnd"/>
      <w:r w:rsidR="00F33FD8">
        <w:rPr>
          <w:lang w:val="en-US"/>
        </w:rPr>
        <w:t xml:space="preserve"> preamble group B is not configured, then for SSB i the group A preambles are given by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CF4D80" w14:textId="3DBB0AEF" w:rsidR="00F33FD8" w:rsidRDefault="00F33FD8" w:rsidP="00664246">
      <w:pPr>
        <w:pStyle w:val="Proposal"/>
        <w:numPr>
          <w:ilvl w:val="0"/>
          <w:numId w:val="21"/>
        </w:numPr>
        <w:rPr>
          <w:lang w:val="en-US"/>
        </w:rPr>
      </w:pPr>
      <w:bookmarkStart w:id="20" w:name="_Toc517086174"/>
      <w:bookmarkStart w:id="21" w:name="_Toc517086237"/>
      <w:bookmarkStart w:id="22" w:name="_Toc517088843"/>
      <w:bookmarkStart w:id="23" w:name="_Toc517089129"/>
      <w:bookmarkStart w:id="24" w:name="_Toc517262303"/>
      <w:bookmarkStart w:id="25" w:name="_Toc517262856"/>
      <w:bookmarkStart w:id="26" w:name="_Toc517269009"/>
      <w:bookmarkStart w:id="27" w:name="_Toc517287641"/>
      <w:bookmarkStart w:id="28" w:name="_Toc517287655"/>
      <w:r>
        <w:rPr>
          <w:lang w:val="en-US"/>
        </w:rPr>
        <w:t>i*(64/(</w:t>
      </w:r>
      <w:proofErr w:type="spellStart"/>
      <w:r w:rsidR="00F05005" w:rsidRPr="00216F88">
        <w:rPr>
          <w:i/>
          <w:lang w:eastAsia="ko-KR"/>
        </w:rPr>
        <w:t>ssb</w:t>
      </w:r>
      <w:proofErr w:type="spellEnd"/>
      <w:r w:rsidR="00F05005" w:rsidRPr="00216F88">
        <w:rPr>
          <w:i/>
          <w:lang w:eastAsia="ko-KR"/>
        </w:rPr>
        <w:t>-</w:t>
      </w:r>
      <w:proofErr w:type="spellStart"/>
      <w:r w:rsidR="00F05005" w:rsidRPr="00216F88">
        <w:rPr>
          <w:i/>
          <w:lang w:eastAsia="ko-KR"/>
        </w:rPr>
        <w:t>perRACH</w:t>
      </w:r>
      <w:proofErr w:type="spellEnd"/>
      <w:r w:rsidR="00F05005" w:rsidRPr="00216F88">
        <w:rPr>
          <w:i/>
          <w:lang w:eastAsia="ko-KR"/>
        </w:rPr>
        <w:t>-Occasion</w:t>
      </w:r>
      <w:r w:rsidRPr="00F33FD8">
        <w:rPr>
          <w:lang w:val="en-US"/>
        </w:rPr>
        <w:t>)</w:t>
      </w:r>
      <w:r>
        <w:rPr>
          <w:lang w:val="en-US"/>
        </w:rPr>
        <w:t>)</w:t>
      </w:r>
      <w:r w:rsidR="001259A5">
        <w:rPr>
          <w:lang w:val="en-US"/>
        </w:rPr>
        <w:t xml:space="preserve"> </w:t>
      </w:r>
      <w:r>
        <w:rPr>
          <w:lang w:val="en-US"/>
        </w:rPr>
        <w:t>to i*(64/(</w:t>
      </w:r>
      <w:proofErr w:type="spellStart"/>
      <w:r w:rsidR="00F05005" w:rsidRPr="00216F88">
        <w:rPr>
          <w:i/>
          <w:lang w:eastAsia="ko-KR"/>
        </w:rPr>
        <w:t>ssb</w:t>
      </w:r>
      <w:proofErr w:type="spellEnd"/>
      <w:r w:rsidR="00F05005" w:rsidRPr="00216F88">
        <w:rPr>
          <w:i/>
          <w:lang w:eastAsia="ko-KR"/>
        </w:rPr>
        <w:t>-</w:t>
      </w:r>
      <w:proofErr w:type="spellStart"/>
      <w:r w:rsidR="00F05005" w:rsidRPr="00216F88">
        <w:rPr>
          <w:i/>
          <w:lang w:eastAsia="ko-KR"/>
        </w:rPr>
        <w:t>perRACH</w:t>
      </w:r>
      <w:proofErr w:type="spellEnd"/>
      <w:r w:rsidR="00F05005" w:rsidRPr="00216F88">
        <w:rPr>
          <w:i/>
          <w:lang w:eastAsia="ko-KR"/>
        </w:rPr>
        <w:t>-Occasion</w:t>
      </w:r>
      <w:r w:rsidRPr="00F33FD8">
        <w:rPr>
          <w:lang w:val="en-US"/>
        </w:rPr>
        <w:t>)</w:t>
      </w:r>
      <w:r>
        <w:rPr>
          <w:lang w:val="en-US"/>
        </w:rPr>
        <w:t>)</w:t>
      </w:r>
      <w:r w:rsidR="00F34DBB">
        <w:rPr>
          <w:lang w:val="en-US"/>
        </w:rPr>
        <w:t xml:space="preserve"> </w:t>
      </w:r>
      <w:r>
        <w:rPr>
          <w:lang w:val="en-US"/>
        </w:rPr>
        <w:t>+</w:t>
      </w:r>
      <w:r w:rsidRPr="00F33FD8">
        <w:rPr>
          <w:lang w:val="en-US"/>
        </w:rPr>
        <w:t xml:space="preserve"> </w:t>
      </w:r>
      <w:r w:rsidR="005B1C7C" w:rsidRPr="00216F88">
        <w:rPr>
          <w:i/>
          <w:lang w:eastAsia="ko-KR"/>
        </w:rPr>
        <w:t>CB-</w:t>
      </w:r>
      <w:proofErr w:type="spellStart"/>
      <w:r w:rsidR="005B1C7C" w:rsidRPr="00216F88">
        <w:rPr>
          <w:i/>
          <w:lang w:eastAsia="ko-KR"/>
        </w:rPr>
        <w:t>PreamblesPerSS</w:t>
      </w:r>
      <w:proofErr w:type="spellEnd"/>
      <w:r w:rsidRPr="00F33FD8">
        <w:rPr>
          <w:lang w:val="en-US"/>
        </w:rPr>
        <w:t xml:space="preserve"> -</w:t>
      </w:r>
      <w:r w:rsidR="001259A5">
        <w:rPr>
          <w:lang w:val="en-US"/>
        </w:rPr>
        <w:t xml:space="preserve"> </w:t>
      </w:r>
      <w:r w:rsidRPr="00F33FD8">
        <w:rPr>
          <w:lang w:val="en-US"/>
        </w:rPr>
        <w:t>1.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4E52CE5" w14:textId="73A47C48" w:rsidR="00F33FD8" w:rsidRPr="00F33FD8" w:rsidRDefault="00F33FD8" w:rsidP="003E77A9">
      <w:pPr>
        <w:pStyle w:val="Proposal"/>
      </w:pPr>
      <w:bookmarkStart w:id="29" w:name="_Toc517086175"/>
      <w:bookmarkStart w:id="30" w:name="_Toc517086238"/>
      <w:bookmarkStart w:id="31" w:name="_Toc517088844"/>
      <w:bookmarkStart w:id="32" w:name="_Toc517089130"/>
      <w:bookmarkStart w:id="33" w:name="_Toc517262304"/>
      <w:bookmarkStart w:id="34" w:name="_Toc517262857"/>
      <w:bookmarkStart w:id="35" w:name="_Toc517269010"/>
      <w:bookmarkStart w:id="36" w:name="_Toc517287642"/>
      <w:bookmarkStart w:id="37" w:name="_Toc517287656"/>
      <w:bookmarkEnd w:id="15"/>
      <w:bookmarkEnd w:id="16"/>
      <w:r>
        <w:t>In case</w:t>
      </w:r>
      <w:r w:rsidRPr="007B3054">
        <w:rPr>
          <w:lang w:val="en-US"/>
        </w:rPr>
        <w:t xml:space="preserve"> the number of SSBs mapped to one RACH occasion is </w:t>
      </w:r>
      <w:r w:rsidR="00ED18E7">
        <w:rPr>
          <w:lang w:val="en-US"/>
        </w:rPr>
        <w:t>at</w:t>
      </w:r>
      <w:r w:rsidR="001259A5">
        <w:rPr>
          <w:lang w:val="en-US"/>
        </w:rPr>
        <w:t xml:space="preserve"> </w:t>
      </w:r>
      <w:r w:rsidR="00ED18E7">
        <w:rPr>
          <w:lang w:val="en-US"/>
        </w:rPr>
        <w:t>most</w:t>
      </w:r>
      <w:r w:rsidRPr="007B3054">
        <w:rPr>
          <w:lang w:val="en-US"/>
        </w:rPr>
        <w:t xml:space="preserve"> 1 and </w:t>
      </w:r>
      <w:proofErr w:type="gramStart"/>
      <w:r w:rsidRPr="007B3054">
        <w:rPr>
          <w:lang w:val="en-US"/>
        </w:rPr>
        <w:t>Random Access</w:t>
      </w:r>
      <w:proofErr w:type="gramEnd"/>
      <w:r w:rsidRPr="007B3054">
        <w:rPr>
          <w:lang w:val="en-US"/>
        </w:rPr>
        <w:t xml:space="preserve"> preamble group B is not configured, then for all SSBs the group A preambles are given by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7B3054">
        <w:rPr>
          <w:lang w:val="en-US"/>
        </w:rPr>
        <w:t xml:space="preserve"> </w:t>
      </w:r>
    </w:p>
    <w:p w14:paraId="3B31F6EB" w14:textId="50ECD4E7" w:rsidR="00F33FD8" w:rsidRPr="00F33FD8" w:rsidRDefault="00F33FD8" w:rsidP="00664246">
      <w:pPr>
        <w:pStyle w:val="Proposal"/>
        <w:numPr>
          <w:ilvl w:val="0"/>
          <w:numId w:val="20"/>
        </w:numPr>
      </w:pPr>
      <w:bookmarkStart w:id="38" w:name="_Toc517086176"/>
      <w:bookmarkStart w:id="39" w:name="_Toc517086239"/>
      <w:bookmarkStart w:id="40" w:name="_Toc517088845"/>
      <w:bookmarkStart w:id="41" w:name="_Toc517089131"/>
      <w:bookmarkStart w:id="42" w:name="_Toc517262305"/>
      <w:bookmarkStart w:id="43" w:name="_Toc517262858"/>
      <w:bookmarkStart w:id="44" w:name="_Toc517269011"/>
      <w:bookmarkStart w:id="45" w:name="_Toc517287643"/>
      <w:bookmarkStart w:id="46" w:name="_Toc517287657"/>
      <w:r w:rsidRPr="00F33FD8">
        <w:rPr>
          <w:lang w:val="en-US"/>
        </w:rPr>
        <w:t xml:space="preserve">0 to </w:t>
      </w:r>
      <w:r w:rsidR="005B1C7C" w:rsidRPr="00216F88">
        <w:rPr>
          <w:i/>
          <w:lang w:eastAsia="ko-KR"/>
        </w:rPr>
        <w:t>CB-</w:t>
      </w:r>
      <w:proofErr w:type="spellStart"/>
      <w:r w:rsidR="005B1C7C" w:rsidRPr="00216F88">
        <w:rPr>
          <w:i/>
          <w:lang w:eastAsia="ko-KR"/>
        </w:rPr>
        <w:t>PreamblesPerSS</w:t>
      </w:r>
      <w:proofErr w:type="spellEnd"/>
      <w:r w:rsidR="005B1C7C">
        <w:rPr>
          <w:i/>
          <w:lang w:eastAsia="ko-KR"/>
        </w:rPr>
        <w:t xml:space="preserve"> </w:t>
      </w:r>
      <w:r w:rsidRPr="00F33FD8">
        <w:rPr>
          <w:lang w:val="en-US"/>
        </w:rPr>
        <w:t>-</w:t>
      </w:r>
      <w:r w:rsidR="005B1C7C">
        <w:rPr>
          <w:lang w:val="en-US"/>
        </w:rPr>
        <w:t xml:space="preserve"> </w:t>
      </w:r>
      <w:r w:rsidRPr="00F33FD8">
        <w:rPr>
          <w:lang w:val="en-US"/>
        </w:rPr>
        <w:t>1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C4CF083" w14:textId="6D41A7BA" w:rsidR="007D7280" w:rsidRPr="007D7280" w:rsidRDefault="00F33FD8" w:rsidP="007D7280">
      <w:pPr>
        <w:pStyle w:val="Proposal"/>
      </w:pPr>
      <w:bookmarkStart w:id="47" w:name="_Toc517089132"/>
      <w:bookmarkStart w:id="48" w:name="_Toc517262306"/>
      <w:bookmarkStart w:id="49" w:name="_Toc517262859"/>
      <w:bookmarkStart w:id="50" w:name="_Toc517269012"/>
      <w:bookmarkStart w:id="51" w:name="_Toc517287644"/>
      <w:bookmarkStart w:id="52" w:name="_Toc517287658"/>
      <w:bookmarkStart w:id="53" w:name="_Toc517086177"/>
      <w:bookmarkStart w:id="54" w:name="_Toc517086240"/>
      <w:bookmarkStart w:id="55" w:name="_Toc517088846"/>
      <w:r>
        <w:t>In case</w:t>
      </w:r>
      <w:r w:rsidRPr="00CC2F72">
        <w:rPr>
          <w:lang w:val="en-US"/>
        </w:rPr>
        <w:t xml:space="preserve"> </w:t>
      </w:r>
      <w:r w:rsidR="00ED18E7">
        <w:rPr>
          <w:lang w:val="en-US"/>
        </w:rPr>
        <w:t>more than</w:t>
      </w:r>
      <w:r>
        <w:rPr>
          <w:lang w:val="en-US"/>
        </w:rPr>
        <w:t xml:space="preserve"> one SSB is mapped to one RACH occasion and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preamble group B is configured, then for SSB i the preamble allocation is according to</w:t>
      </w:r>
      <w:bookmarkEnd w:id="47"/>
      <w:bookmarkEnd w:id="48"/>
      <w:bookmarkEnd w:id="49"/>
      <w:bookmarkEnd w:id="50"/>
      <w:bookmarkEnd w:id="51"/>
      <w:bookmarkEnd w:id="52"/>
      <w:r w:rsidR="007D7280" w:rsidRPr="007D7280">
        <w:rPr>
          <w:b w:val="0"/>
          <w:bCs w:val="0"/>
        </w:rPr>
        <w:t xml:space="preserve"> </w:t>
      </w:r>
    </w:p>
    <w:p w14:paraId="6F8874FE" w14:textId="2FB343D4" w:rsidR="007D7280" w:rsidRDefault="007D7280" w:rsidP="007D7280">
      <w:pPr>
        <w:pStyle w:val="Proposal"/>
        <w:numPr>
          <w:ilvl w:val="0"/>
          <w:numId w:val="26"/>
        </w:numPr>
      </w:pPr>
      <w:bookmarkStart w:id="56" w:name="_Toc517089133"/>
      <w:bookmarkStart w:id="57" w:name="_Toc517262307"/>
      <w:bookmarkStart w:id="58" w:name="_Toc517262860"/>
      <w:bookmarkStart w:id="59" w:name="_Toc517269013"/>
      <w:bookmarkStart w:id="60" w:name="_Toc517287645"/>
      <w:bookmarkStart w:id="61" w:name="_Toc517287659"/>
      <w:r w:rsidRPr="007D7280">
        <w:t>Preamble group A: i*(64/(</w:t>
      </w:r>
      <w:proofErr w:type="spellStart"/>
      <w:r w:rsidR="00B11745" w:rsidRPr="00216F88">
        <w:rPr>
          <w:i/>
          <w:lang w:eastAsia="ko-KR"/>
        </w:rPr>
        <w:t>ssb</w:t>
      </w:r>
      <w:proofErr w:type="spellEnd"/>
      <w:r w:rsidR="00B11745" w:rsidRPr="00216F88">
        <w:rPr>
          <w:i/>
          <w:lang w:eastAsia="ko-KR"/>
        </w:rPr>
        <w:t>-</w:t>
      </w:r>
      <w:proofErr w:type="spellStart"/>
      <w:r w:rsidR="00B11745" w:rsidRPr="00216F88">
        <w:rPr>
          <w:i/>
          <w:lang w:eastAsia="ko-KR"/>
        </w:rPr>
        <w:t>perRACH</w:t>
      </w:r>
      <w:proofErr w:type="spellEnd"/>
      <w:r w:rsidR="00B11745" w:rsidRPr="00216F88">
        <w:rPr>
          <w:i/>
          <w:lang w:eastAsia="ko-KR"/>
        </w:rPr>
        <w:t>-Occasion</w:t>
      </w:r>
      <w:r w:rsidRPr="007D7280">
        <w:t>)) to i*(64/(</w:t>
      </w:r>
      <w:proofErr w:type="spellStart"/>
      <w:r w:rsidR="00B11745" w:rsidRPr="00216F88">
        <w:rPr>
          <w:i/>
          <w:lang w:eastAsia="ko-KR"/>
        </w:rPr>
        <w:t>ssb</w:t>
      </w:r>
      <w:proofErr w:type="spellEnd"/>
      <w:r w:rsidR="00B11745" w:rsidRPr="00216F88">
        <w:rPr>
          <w:i/>
          <w:lang w:eastAsia="ko-KR"/>
        </w:rPr>
        <w:t>-</w:t>
      </w:r>
      <w:proofErr w:type="spellStart"/>
      <w:r w:rsidR="00B11745" w:rsidRPr="00216F88">
        <w:rPr>
          <w:i/>
          <w:lang w:eastAsia="ko-KR"/>
        </w:rPr>
        <w:t>perRACH</w:t>
      </w:r>
      <w:proofErr w:type="spellEnd"/>
      <w:r w:rsidR="00B11745" w:rsidRPr="00216F88">
        <w:rPr>
          <w:i/>
          <w:lang w:eastAsia="ko-KR"/>
        </w:rPr>
        <w:t>-Occasion</w:t>
      </w:r>
      <w:r w:rsidRPr="007D7280">
        <w:t>))</w:t>
      </w:r>
      <w:r w:rsidR="00E41B94">
        <w:t xml:space="preserve"> </w:t>
      </w:r>
      <w:r w:rsidRPr="007D7280">
        <w:t xml:space="preserve">+ </w:t>
      </w:r>
      <w:proofErr w:type="spellStart"/>
      <w:r w:rsidRPr="001259A5">
        <w:rPr>
          <w:i/>
        </w:rPr>
        <w:t>numberOfRA-PreamblesGroupA</w:t>
      </w:r>
      <w:proofErr w:type="spellEnd"/>
      <w:r w:rsidR="00E41B94">
        <w:rPr>
          <w:i/>
        </w:rPr>
        <w:t xml:space="preserve"> </w:t>
      </w:r>
      <w:r w:rsidRPr="007D7280">
        <w:t>-</w:t>
      </w:r>
      <w:r w:rsidR="00E41B94">
        <w:t xml:space="preserve"> </w:t>
      </w:r>
      <w:r w:rsidRPr="007D7280">
        <w:t>1;</w:t>
      </w:r>
      <w:bookmarkEnd w:id="56"/>
      <w:bookmarkEnd w:id="57"/>
      <w:bookmarkEnd w:id="58"/>
      <w:bookmarkEnd w:id="59"/>
      <w:bookmarkEnd w:id="60"/>
      <w:bookmarkEnd w:id="61"/>
    </w:p>
    <w:p w14:paraId="7FD4E3B6" w14:textId="68F2D93D" w:rsidR="007D7280" w:rsidRPr="007D7280" w:rsidRDefault="007D7280" w:rsidP="007D7280">
      <w:pPr>
        <w:pStyle w:val="Proposal"/>
        <w:numPr>
          <w:ilvl w:val="0"/>
          <w:numId w:val="26"/>
        </w:numPr>
      </w:pPr>
      <w:bookmarkStart w:id="62" w:name="_Toc517089134"/>
      <w:bookmarkStart w:id="63" w:name="_Toc517262308"/>
      <w:bookmarkStart w:id="64" w:name="_Toc517262861"/>
      <w:bookmarkStart w:id="65" w:name="_Toc517269014"/>
      <w:bookmarkStart w:id="66" w:name="_Toc517287646"/>
      <w:bookmarkStart w:id="67" w:name="_Toc517287660"/>
      <w:r w:rsidRPr="007D7280">
        <w:t>Preamble group B:</w:t>
      </w:r>
      <w:r w:rsidRPr="007D7280">
        <w:rPr>
          <w:lang w:val="en-US"/>
        </w:rPr>
        <w:t xml:space="preserve"> i*(64/(</w:t>
      </w:r>
      <w:proofErr w:type="spellStart"/>
      <w:r w:rsidR="00B11745" w:rsidRPr="00216F88">
        <w:rPr>
          <w:i/>
          <w:lang w:eastAsia="ko-KR"/>
        </w:rPr>
        <w:t>ssb</w:t>
      </w:r>
      <w:proofErr w:type="spellEnd"/>
      <w:r w:rsidR="00B11745" w:rsidRPr="00216F88">
        <w:rPr>
          <w:i/>
          <w:lang w:eastAsia="ko-KR"/>
        </w:rPr>
        <w:t>-</w:t>
      </w:r>
      <w:proofErr w:type="spellStart"/>
      <w:r w:rsidR="00B11745" w:rsidRPr="00216F88">
        <w:rPr>
          <w:i/>
          <w:lang w:eastAsia="ko-KR"/>
        </w:rPr>
        <w:t>perRACH</w:t>
      </w:r>
      <w:proofErr w:type="spellEnd"/>
      <w:r w:rsidR="00B11745" w:rsidRPr="00216F88">
        <w:rPr>
          <w:i/>
          <w:lang w:eastAsia="ko-KR"/>
        </w:rPr>
        <w:t>-Occasion</w:t>
      </w:r>
      <w:r w:rsidRPr="007D7280">
        <w:t>)</w:t>
      </w:r>
      <w:r w:rsidRPr="007D7280">
        <w:rPr>
          <w:lang w:val="en-US"/>
        </w:rPr>
        <w:t>)</w:t>
      </w:r>
      <w:r w:rsidR="00E41B94">
        <w:rPr>
          <w:lang w:val="en-US"/>
        </w:rPr>
        <w:t xml:space="preserve"> </w:t>
      </w:r>
      <w:r w:rsidRPr="007D7280">
        <w:rPr>
          <w:lang w:val="en-US"/>
        </w:rPr>
        <w:t>+</w:t>
      </w:r>
      <w:r w:rsidRPr="007D7280">
        <w:t xml:space="preserve"> </w:t>
      </w:r>
      <w:proofErr w:type="spellStart"/>
      <w:r w:rsidRPr="001259A5">
        <w:rPr>
          <w:i/>
        </w:rPr>
        <w:t>numberOfRA-PreamblesGroupA</w:t>
      </w:r>
      <w:proofErr w:type="spellEnd"/>
      <w:r w:rsidRPr="007D7280">
        <w:t xml:space="preserve"> to </w:t>
      </w:r>
      <w:r w:rsidRPr="007D7280">
        <w:rPr>
          <w:lang w:val="en-US"/>
        </w:rPr>
        <w:t>i*(64/(</w:t>
      </w:r>
      <w:proofErr w:type="spellStart"/>
      <w:r w:rsidR="00B11745" w:rsidRPr="00216F88">
        <w:rPr>
          <w:i/>
          <w:lang w:eastAsia="ko-KR"/>
        </w:rPr>
        <w:t>ssb</w:t>
      </w:r>
      <w:proofErr w:type="spellEnd"/>
      <w:r w:rsidR="00B11745" w:rsidRPr="00216F88">
        <w:rPr>
          <w:i/>
          <w:lang w:eastAsia="ko-KR"/>
        </w:rPr>
        <w:t>-</w:t>
      </w:r>
      <w:proofErr w:type="spellStart"/>
      <w:r w:rsidR="00B11745" w:rsidRPr="00216F88">
        <w:rPr>
          <w:i/>
          <w:lang w:eastAsia="ko-KR"/>
        </w:rPr>
        <w:t>perRACH</w:t>
      </w:r>
      <w:proofErr w:type="spellEnd"/>
      <w:r w:rsidR="00B11745" w:rsidRPr="00216F88">
        <w:rPr>
          <w:i/>
          <w:lang w:eastAsia="ko-KR"/>
        </w:rPr>
        <w:t>-Occasion</w:t>
      </w:r>
      <w:r w:rsidRPr="007D7280">
        <w:t>)</w:t>
      </w:r>
      <w:r w:rsidRPr="007D7280">
        <w:rPr>
          <w:lang w:val="en-US"/>
        </w:rPr>
        <w:t>)</w:t>
      </w:r>
      <w:r w:rsidR="00E41B94">
        <w:rPr>
          <w:lang w:val="en-US"/>
        </w:rPr>
        <w:t xml:space="preserve"> </w:t>
      </w:r>
      <w:r w:rsidRPr="007D7280">
        <w:rPr>
          <w:lang w:val="en-US"/>
        </w:rPr>
        <w:t>+</w:t>
      </w:r>
      <w:r w:rsidRPr="007D7280">
        <w:t xml:space="preserve"> </w:t>
      </w:r>
      <w:r w:rsidR="005B1C7C" w:rsidRPr="00216F88">
        <w:rPr>
          <w:i/>
          <w:lang w:eastAsia="ko-KR"/>
        </w:rPr>
        <w:t>CB-</w:t>
      </w:r>
      <w:proofErr w:type="spellStart"/>
      <w:r w:rsidR="005B1C7C" w:rsidRPr="00216F88">
        <w:rPr>
          <w:i/>
          <w:lang w:eastAsia="ko-KR"/>
        </w:rPr>
        <w:t>PreamblesPerSS</w:t>
      </w:r>
      <w:proofErr w:type="spellEnd"/>
      <w:r w:rsidRPr="007D7280">
        <w:t xml:space="preserve"> -</w:t>
      </w:r>
      <w:r w:rsidR="00E41B94">
        <w:t xml:space="preserve"> </w:t>
      </w:r>
      <w:r w:rsidRPr="007D7280">
        <w:t>1</w:t>
      </w:r>
      <w:bookmarkEnd w:id="62"/>
      <w:bookmarkEnd w:id="63"/>
      <w:bookmarkEnd w:id="64"/>
      <w:bookmarkEnd w:id="65"/>
      <w:bookmarkEnd w:id="66"/>
      <w:bookmarkEnd w:id="67"/>
    </w:p>
    <w:bookmarkEnd w:id="53"/>
    <w:bookmarkEnd w:id="54"/>
    <w:bookmarkEnd w:id="55"/>
    <w:p w14:paraId="5784AF0C" w14:textId="6D9E17AA" w:rsidR="00F33FD8" w:rsidRPr="00F33FD8" w:rsidRDefault="00F33FD8" w:rsidP="007D7280">
      <w:pPr>
        <w:pStyle w:val="BodyText"/>
        <w:ind w:left="1664"/>
        <w:rPr>
          <w:b/>
          <w:lang w:eastAsia="ko-KR"/>
        </w:rPr>
      </w:pPr>
    </w:p>
    <w:p w14:paraId="6F7A008D" w14:textId="4CE03000" w:rsidR="00F96A67" w:rsidRPr="00664246" w:rsidRDefault="00664246" w:rsidP="00F96A67">
      <w:pPr>
        <w:pStyle w:val="Proposal"/>
      </w:pPr>
      <w:bookmarkStart w:id="68" w:name="_Toc517086178"/>
      <w:bookmarkStart w:id="69" w:name="_Toc517086241"/>
      <w:bookmarkStart w:id="70" w:name="_Toc517088847"/>
      <w:bookmarkStart w:id="71" w:name="_Toc517089135"/>
      <w:bookmarkStart w:id="72" w:name="_Toc517262309"/>
      <w:bookmarkStart w:id="73" w:name="_Toc517262862"/>
      <w:bookmarkStart w:id="74" w:name="_Toc517269015"/>
      <w:bookmarkStart w:id="75" w:name="_Toc517287647"/>
      <w:bookmarkStart w:id="76" w:name="_Toc517287661"/>
      <w:r>
        <w:t>In case</w:t>
      </w:r>
      <w:r w:rsidRPr="00CC2F72">
        <w:rPr>
          <w:lang w:val="en-US"/>
        </w:rPr>
        <w:t xml:space="preserve"> </w:t>
      </w:r>
      <w:r>
        <w:rPr>
          <w:lang w:val="en-US"/>
        </w:rPr>
        <w:t xml:space="preserve">the number of SSBs mapped to one RACH occasion is </w:t>
      </w:r>
      <w:r w:rsidR="00ED18E7">
        <w:rPr>
          <w:lang w:val="en-US"/>
        </w:rPr>
        <w:t>at</w:t>
      </w:r>
      <w:r w:rsidR="001259A5">
        <w:rPr>
          <w:lang w:val="en-US"/>
        </w:rPr>
        <w:t xml:space="preserve"> </w:t>
      </w:r>
      <w:r w:rsidR="00ED18E7">
        <w:rPr>
          <w:lang w:val="en-US"/>
        </w:rPr>
        <w:t>most</w:t>
      </w:r>
      <w:r>
        <w:rPr>
          <w:lang w:val="en-US"/>
        </w:rPr>
        <w:t xml:space="preserve"> 1 and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preamble group B is configured, </w:t>
      </w:r>
      <w:r w:rsidR="00F96A67">
        <w:rPr>
          <w:lang w:val="en-US"/>
        </w:rPr>
        <w:t>then for all SSBs the preambles allocation is according to: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6740122" w14:textId="52738110" w:rsidR="00F96A67" w:rsidRDefault="00F96A67" w:rsidP="00F96A67">
      <w:pPr>
        <w:pStyle w:val="Proposal"/>
        <w:numPr>
          <w:ilvl w:val="0"/>
          <w:numId w:val="23"/>
        </w:numPr>
        <w:rPr>
          <w:lang w:eastAsia="ko-KR"/>
        </w:rPr>
      </w:pPr>
      <w:bookmarkStart w:id="77" w:name="_Toc517086179"/>
      <w:bookmarkStart w:id="78" w:name="_Toc517086242"/>
      <w:bookmarkStart w:id="79" w:name="_Toc517088848"/>
      <w:bookmarkStart w:id="80" w:name="_Toc517089136"/>
      <w:bookmarkStart w:id="81" w:name="_Toc517262310"/>
      <w:bookmarkStart w:id="82" w:name="_Toc517262863"/>
      <w:bookmarkStart w:id="83" w:name="_Toc517269016"/>
      <w:bookmarkStart w:id="84" w:name="_Toc517287648"/>
      <w:bookmarkStart w:id="85" w:name="_Toc517287662"/>
      <w:r>
        <w:t>Preamble group A: 0 to</w:t>
      </w:r>
      <w:r w:rsidRPr="00171855">
        <w:rPr>
          <w:lang w:eastAsia="ko-KR"/>
        </w:rPr>
        <w:t xml:space="preserve"> </w:t>
      </w:r>
      <w:proofErr w:type="spellStart"/>
      <w:r w:rsidRPr="001259A5">
        <w:rPr>
          <w:i/>
          <w:lang w:eastAsia="ko-KR"/>
        </w:rPr>
        <w:t>numberOfRA-PreamblesGroupA</w:t>
      </w:r>
      <w:proofErr w:type="spellEnd"/>
      <w:r w:rsidR="00E41B94">
        <w:rPr>
          <w:i/>
          <w:lang w:eastAsia="ko-KR"/>
        </w:rPr>
        <w:t xml:space="preserve"> </w:t>
      </w:r>
      <w:r>
        <w:rPr>
          <w:lang w:eastAsia="ko-KR"/>
        </w:rPr>
        <w:t>-</w:t>
      </w:r>
      <w:r w:rsidR="00E41B94">
        <w:rPr>
          <w:lang w:eastAsia="ko-KR"/>
        </w:rPr>
        <w:t xml:space="preserve"> </w:t>
      </w:r>
      <w:r>
        <w:rPr>
          <w:lang w:eastAsia="ko-KR"/>
        </w:rPr>
        <w:t>1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8E04122" w14:textId="73CC11C9" w:rsidR="00F96A67" w:rsidRPr="00F96A67" w:rsidRDefault="00F96A67" w:rsidP="00F96A67">
      <w:pPr>
        <w:pStyle w:val="Proposal"/>
        <w:numPr>
          <w:ilvl w:val="0"/>
          <w:numId w:val="23"/>
        </w:numPr>
      </w:pPr>
      <w:bookmarkStart w:id="86" w:name="_Toc517086180"/>
      <w:bookmarkStart w:id="87" w:name="_Toc517086243"/>
      <w:bookmarkStart w:id="88" w:name="_Toc517088849"/>
      <w:bookmarkStart w:id="89" w:name="_Toc517089137"/>
      <w:bookmarkStart w:id="90" w:name="_Toc517262311"/>
      <w:bookmarkStart w:id="91" w:name="_Toc517262864"/>
      <w:bookmarkStart w:id="92" w:name="_Toc517269017"/>
      <w:bookmarkStart w:id="93" w:name="_Toc517287649"/>
      <w:bookmarkStart w:id="94" w:name="_Toc517287663"/>
      <w:r>
        <w:t>Preamble group B:</w:t>
      </w:r>
      <w:r w:rsidRPr="00171855">
        <w:rPr>
          <w:lang w:eastAsia="ko-KR"/>
        </w:rPr>
        <w:t xml:space="preserve"> </w:t>
      </w:r>
      <w:proofErr w:type="spellStart"/>
      <w:r w:rsidRPr="001259A5">
        <w:rPr>
          <w:i/>
          <w:lang w:eastAsia="ko-KR"/>
        </w:rPr>
        <w:t>numberOfRA-PreamblesGroupA</w:t>
      </w:r>
      <w:proofErr w:type="spellEnd"/>
      <w:r>
        <w:rPr>
          <w:lang w:eastAsia="ko-KR"/>
        </w:rPr>
        <w:t xml:space="preserve"> to </w:t>
      </w:r>
      <w:r w:rsidR="005B1C7C" w:rsidRPr="00216F88">
        <w:rPr>
          <w:i/>
          <w:lang w:eastAsia="ko-KR"/>
        </w:rPr>
        <w:t>CB-</w:t>
      </w:r>
      <w:proofErr w:type="spellStart"/>
      <w:r w:rsidR="005B1C7C" w:rsidRPr="00216F88">
        <w:rPr>
          <w:i/>
          <w:lang w:eastAsia="ko-KR"/>
        </w:rPr>
        <w:t>PreamblesPerSS</w:t>
      </w:r>
      <w:proofErr w:type="spellEnd"/>
      <w:r w:rsidR="00E41B94">
        <w:rPr>
          <w:i/>
          <w:lang w:eastAsia="ko-KR"/>
        </w:rPr>
        <w:t xml:space="preserve"> </w:t>
      </w:r>
      <w:r>
        <w:rPr>
          <w:lang w:eastAsia="ko-KR"/>
        </w:rPr>
        <w:t>-</w:t>
      </w:r>
      <w:r w:rsidR="00E41B94">
        <w:rPr>
          <w:lang w:eastAsia="ko-KR"/>
        </w:rPr>
        <w:t xml:space="preserve"> </w:t>
      </w:r>
      <w:r>
        <w:rPr>
          <w:lang w:eastAsia="ko-KR"/>
        </w:rPr>
        <w:t>1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9C6E837" w14:textId="463C8A62" w:rsidR="003742AC" w:rsidRDefault="00510785" w:rsidP="00A04F49">
      <w:pPr>
        <w:pStyle w:val="BodyText"/>
        <w:rPr>
          <w:lang w:eastAsia="ko-KR"/>
        </w:rPr>
      </w:pPr>
      <w:bookmarkStart w:id="95" w:name="_Toc517287651"/>
      <w:r w:rsidRPr="005E4C73">
        <w:rPr>
          <w:lang w:eastAsia="ko-KR"/>
        </w:rPr>
        <w:t xml:space="preserve">There is a CR </w:t>
      </w:r>
      <w:r w:rsidR="00611497" w:rsidRPr="005E4C73">
        <w:rPr>
          <w:lang w:eastAsia="ko-KR"/>
        </w:rPr>
        <w:t xml:space="preserve">for the proposed changes in </w:t>
      </w:r>
      <w:r w:rsidR="00611497" w:rsidRPr="005E4C73">
        <w:rPr>
          <w:lang w:eastAsia="ko-KR"/>
        </w:rPr>
        <w:fldChar w:fldCharType="begin"/>
      </w:r>
      <w:r w:rsidR="00611497" w:rsidRPr="005E4C73">
        <w:rPr>
          <w:lang w:eastAsia="ko-KR"/>
        </w:rPr>
        <w:instrText xml:space="preserve"> REF _Ref517354270 \r \h </w:instrText>
      </w:r>
      <w:r w:rsidR="00611497" w:rsidRPr="005E4C73">
        <w:rPr>
          <w:lang w:eastAsia="ko-KR"/>
        </w:rPr>
      </w:r>
      <w:r w:rsidR="005E4C73">
        <w:rPr>
          <w:lang w:eastAsia="ko-KR"/>
        </w:rPr>
        <w:instrText xml:space="preserve"> \* MERGEFORMAT </w:instrText>
      </w:r>
      <w:r w:rsidR="00611497" w:rsidRPr="005E4C73">
        <w:rPr>
          <w:lang w:eastAsia="ko-KR"/>
        </w:rPr>
        <w:fldChar w:fldCharType="separate"/>
      </w:r>
      <w:r w:rsidR="00611497" w:rsidRPr="005E4C73">
        <w:rPr>
          <w:lang w:eastAsia="ko-KR"/>
        </w:rPr>
        <w:t>[2]</w:t>
      </w:r>
      <w:r w:rsidR="00611497" w:rsidRPr="005E4C73">
        <w:rPr>
          <w:lang w:eastAsia="ko-KR"/>
        </w:rPr>
        <w:fldChar w:fldCharType="end"/>
      </w:r>
      <w:r w:rsidR="00611497" w:rsidRPr="005E4C73">
        <w:rPr>
          <w:lang w:eastAsia="ko-KR"/>
        </w:rPr>
        <w:t>.</w:t>
      </w:r>
      <w:bookmarkEnd w:id="17"/>
      <w:bookmarkEnd w:id="18"/>
      <w:bookmarkEnd w:id="19"/>
      <w:bookmarkEnd w:id="95"/>
    </w:p>
    <w:p w14:paraId="73EEA19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81291A" w14:textId="77777777" w:rsidR="00B2008D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64D92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F12AE3F" w14:textId="77777777" w:rsidR="00B2008D" w:rsidRPr="00B2008D" w:rsidRDefault="00B2008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B2008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RAN1 distinguish two cases that need to be considered when allocating Random Access preambles, one or more SSBs per RO and less than one SSB per RO.</w:t>
      </w:r>
    </w:p>
    <w:p w14:paraId="3AB3A4FE" w14:textId="77777777" w:rsidR="00B2008D" w:rsidRPr="00B2008D" w:rsidRDefault="00B2008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B2008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two cases that need to be considered when allocating Random Access preambles are, more than 1 SSBs per RO and less or equal one SSB per RO.</w:t>
      </w:r>
    </w:p>
    <w:p w14:paraId="2BCA2BCC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7489D86" w14:textId="77777777" w:rsidR="00EF575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64D9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7CFD653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lastRenderedPageBreak/>
        <w:t>Proposal 1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In case</w:t>
      </w:r>
      <w:r w:rsidRPr="00FC5BAD">
        <w:t xml:space="preserve"> more than one SSB is mapped to one RACH occasion and Random Access preamble group B is not configured, then for SSB i the group A preambles are given by</w:t>
      </w:r>
    </w:p>
    <w:p w14:paraId="5B5E1447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5BAD">
        <w:rPr>
          <w:rFonts w:ascii="Symbol" w:hAnsi="Symbol"/>
          <w:b w:val="0"/>
        </w:rPr>
        <w:t>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 w:rsidRPr="00FC5BAD">
        <w:t>i*(64/(</w:t>
      </w:r>
      <w:r w:rsidRPr="00FC5BAD">
        <w:rPr>
          <w:i/>
          <w:lang w:eastAsia="ko-KR"/>
        </w:rPr>
        <w:t>ssb-perRACH-Occasion</w:t>
      </w:r>
      <w:r w:rsidRPr="00FC5BAD">
        <w:t>)) to i*(64/(</w:t>
      </w:r>
      <w:r w:rsidRPr="00FC5BAD">
        <w:rPr>
          <w:i/>
          <w:lang w:eastAsia="ko-KR"/>
        </w:rPr>
        <w:t>ssb-perRACH-Occasion</w:t>
      </w:r>
      <w:r w:rsidRPr="00FC5BAD">
        <w:t xml:space="preserve">)) + </w:t>
      </w:r>
      <w:r w:rsidRPr="00FC5BAD">
        <w:rPr>
          <w:i/>
          <w:lang w:eastAsia="ko-KR"/>
        </w:rPr>
        <w:t>CB-PreamblesPerSS</w:t>
      </w:r>
      <w:r w:rsidRPr="00FC5BAD">
        <w:t xml:space="preserve"> - 1.</w:t>
      </w:r>
    </w:p>
    <w:p w14:paraId="433CD7BC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In case</w:t>
      </w:r>
      <w:r w:rsidRPr="00FC5BAD">
        <w:t xml:space="preserve"> the number of SSBs mapped to one RACH occasion is at most 1 and Random Access preamble group B is not configured, then for all SSBs the group A preambles are given by</w:t>
      </w:r>
    </w:p>
    <w:p w14:paraId="102D2F60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5BAD">
        <w:rPr>
          <w:rFonts w:ascii="Symbol" w:hAnsi="Symbol"/>
          <w:b w:val="0"/>
        </w:rPr>
        <w:t>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 w:rsidRPr="00FC5BAD">
        <w:t xml:space="preserve">0 to </w:t>
      </w:r>
      <w:r w:rsidRPr="00FC5BAD">
        <w:rPr>
          <w:i/>
          <w:lang w:eastAsia="ko-KR"/>
        </w:rPr>
        <w:t xml:space="preserve">CB-PreamblesPerSS </w:t>
      </w:r>
      <w:r w:rsidRPr="00FC5BAD">
        <w:t>- 1</w:t>
      </w:r>
    </w:p>
    <w:p w14:paraId="307F34D1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In case</w:t>
      </w:r>
      <w:r w:rsidRPr="00FC5BAD">
        <w:t xml:space="preserve"> more than one SSB is mapped to one RACH occasion and Random Access preamble group B is configured, then for SSB i the preamble allocation is according to</w:t>
      </w:r>
    </w:p>
    <w:p w14:paraId="1B19FF95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5BAD">
        <w:rPr>
          <w:rFonts w:ascii="Symbol" w:hAnsi="Symbol"/>
          <w:b w:val="0"/>
        </w:rPr>
        <w:t>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Preamble group A: i*(64/(</w:t>
      </w:r>
      <w:r w:rsidRPr="00FC5BAD">
        <w:rPr>
          <w:i/>
          <w:lang w:eastAsia="ko-KR"/>
        </w:rPr>
        <w:t>ssb-perRACH-Occasion</w:t>
      </w:r>
      <w:r>
        <w:t>)) to i*(64/(</w:t>
      </w:r>
      <w:r w:rsidRPr="00FC5BAD">
        <w:rPr>
          <w:i/>
          <w:lang w:eastAsia="ko-KR"/>
        </w:rPr>
        <w:t>ssb-perRACH-Occasion</w:t>
      </w:r>
      <w:r>
        <w:t xml:space="preserve">)) + </w:t>
      </w:r>
      <w:r w:rsidRPr="00FC5BAD">
        <w:rPr>
          <w:i/>
        </w:rPr>
        <w:t xml:space="preserve">numberOfRA-PreamblesGroupA </w:t>
      </w:r>
      <w:r>
        <w:t>- 1;</w:t>
      </w:r>
    </w:p>
    <w:p w14:paraId="4F6EBFCF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5BAD">
        <w:rPr>
          <w:rFonts w:ascii="Symbol" w:hAnsi="Symbol"/>
          <w:b w:val="0"/>
        </w:rPr>
        <w:t>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Preamble group B:</w:t>
      </w:r>
      <w:r w:rsidRPr="00FC5BAD">
        <w:t xml:space="preserve"> i*(64/(</w:t>
      </w:r>
      <w:r w:rsidRPr="00FC5BAD">
        <w:rPr>
          <w:i/>
          <w:lang w:eastAsia="ko-KR"/>
        </w:rPr>
        <w:t>ssb-perRACH-Occasion</w:t>
      </w:r>
      <w:r>
        <w:t>)</w:t>
      </w:r>
      <w:r w:rsidRPr="00FC5BAD">
        <w:t>) +</w:t>
      </w:r>
      <w:r>
        <w:t xml:space="preserve"> </w:t>
      </w:r>
      <w:r w:rsidRPr="00FC5BAD">
        <w:rPr>
          <w:i/>
        </w:rPr>
        <w:t>numberOfRA-PreamblesGroupA</w:t>
      </w:r>
      <w:r>
        <w:t xml:space="preserve"> to </w:t>
      </w:r>
      <w:r w:rsidRPr="00FC5BAD">
        <w:t>i*(64/(</w:t>
      </w:r>
      <w:r w:rsidRPr="00FC5BAD">
        <w:rPr>
          <w:i/>
          <w:lang w:eastAsia="ko-KR"/>
        </w:rPr>
        <w:t>ssb-perRACH-Occasion</w:t>
      </w:r>
      <w:r>
        <w:t>)</w:t>
      </w:r>
      <w:r w:rsidRPr="00FC5BAD">
        <w:t>) +</w:t>
      </w:r>
      <w:r>
        <w:t xml:space="preserve"> </w:t>
      </w:r>
      <w:r w:rsidRPr="00FC5BAD">
        <w:rPr>
          <w:i/>
          <w:lang w:eastAsia="ko-KR"/>
        </w:rPr>
        <w:t>CB-PreamblesPerSS</w:t>
      </w:r>
      <w:r>
        <w:t xml:space="preserve"> - 1</w:t>
      </w:r>
    </w:p>
    <w:p w14:paraId="66C14961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In case</w:t>
      </w:r>
      <w:r w:rsidRPr="00FC5BAD">
        <w:t xml:space="preserve"> the number of SSBs mapped to one RACH occasion is at most 1 and Random Access preamble group B is configured, then for all SSBs the preambles allocation is according to:</w:t>
      </w:r>
    </w:p>
    <w:p w14:paraId="2028FEA2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5BAD">
        <w:rPr>
          <w:rFonts w:ascii="Symbol" w:hAnsi="Symbol"/>
          <w:b w:val="0"/>
          <w:lang w:eastAsia="ko-KR"/>
        </w:rPr>
        <w:t>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Preamble group A: 0 to</w:t>
      </w:r>
      <w:r>
        <w:rPr>
          <w:lang w:eastAsia="ko-KR"/>
        </w:rPr>
        <w:t xml:space="preserve"> </w:t>
      </w:r>
      <w:r w:rsidRPr="00FC5BAD">
        <w:rPr>
          <w:i/>
          <w:lang w:eastAsia="ko-KR"/>
        </w:rPr>
        <w:t xml:space="preserve">numberOfRA-PreamblesGroupA </w:t>
      </w:r>
      <w:r>
        <w:rPr>
          <w:lang w:eastAsia="ko-KR"/>
        </w:rPr>
        <w:t>- 1</w:t>
      </w:r>
    </w:p>
    <w:p w14:paraId="5FBD5202" w14:textId="77777777" w:rsidR="00EF575C" w:rsidRPr="00EF575C" w:rsidRDefault="00EF575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FC5BAD">
        <w:rPr>
          <w:rFonts w:ascii="Symbol" w:hAnsi="Symbol"/>
          <w:b w:val="0"/>
        </w:rPr>
        <w:t></w:t>
      </w:r>
      <w:r w:rsidRPr="00EF575C">
        <w:rPr>
          <w:rFonts w:asciiTheme="minorHAnsi" w:eastAsiaTheme="minorEastAsia" w:hAnsiTheme="minorHAnsi" w:cstheme="minorBidi"/>
          <w:b w:val="0"/>
          <w:sz w:val="22"/>
        </w:rPr>
        <w:tab/>
      </w:r>
      <w:r>
        <w:t>Preamble group B:</w:t>
      </w:r>
      <w:r>
        <w:rPr>
          <w:lang w:eastAsia="ko-KR"/>
        </w:rPr>
        <w:t xml:space="preserve"> </w:t>
      </w:r>
      <w:r w:rsidRPr="00FC5BAD">
        <w:rPr>
          <w:i/>
          <w:lang w:eastAsia="ko-KR"/>
        </w:rPr>
        <w:t>numberOfRA-PreamblesGroupA</w:t>
      </w:r>
      <w:r>
        <w:rPr>
          <w:lang w:eastAsia="ko-KR"/>
        </w:rPr>
        <w:t xml:space="preserve"> to </w:t>
      </w:r>
      <w:r w:rsidRPr="00FC5BAD">
        <w:rPr>
          <w:i/>
          <w:lang w:eastAsia="ko-KR"/>
        </w:rPr>
        <w:t xml:space="preserve">CB-PreamblesPerSS </w:t>
      </w:r>
      <w:r>
        <w:rPr>
          <w:lang w:eastAsia="ko-KR"/>
        </w:rPr>
        <w:t>- 1</w:t>
      </w:r>
    </w:p>
    <w:p w14:paraId="32E81602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B44A7B9" w14:textId="77777777" w:rsidR="00F507D1" w:rsidRPr="00CE0424" w:rsidRDefault="00F507D1" w:rsidP="00CE0424">
      <w:pPr>
        <w:pStyle w:val="Heading1"/>
      </w:pPr>
      <w:bookmarkStart w:id="96" w:name="_In-sequence_SDU_delivery"/>
      <w:bookmarkEnd w:id="96"/>
      <w:r w:rsidRPr="00CE0424">
        <w:t>References</w:t>
      </w:r>
    </w:p>
    <w:p w14:paraId="03E32BEB" w14:textId="4012A309" w:rsidR="005F3025" w:rsidRDefault="007D7280" w:rsidP="00311702">
      <w:pPr>
        <w:pStyle w:val="Reference"/>
      </w:pPr>
      <w:bookmarkStart w:id="97" w:name="_Ref517077392"/>
      <w:bookmarkStart w:id="98" w:name="_Ref174151459"/>
      <w:bookmarkStart w:id="99" w:name="_Ref189809556"/>
      <w:r w:rsidRPr="007D7280">
        <w:t>R2-1</w:t>
      </w:r>
      <w:r w:rsidRPr="007D7280">
        <w:rPr>
          <w:rFonts w:hint="eastAsia"/>
        </w:rPr>
        <w:t>807404</w:t>
      </w:r>
      <w:r w:rsidR="005F3025" w:rsidRPr="00CE0424">
        <w:t xml:space="preserve">, </w:t>
      </w:r>
      <w:r w:rsidRPr="007D7280">
        <w:rPr>
          <w:rFonts w:hint="eastAsia"/>
        </w:rPr>
        <w:t xml:space="preserve">Discussion on the Allocation of Preamble for </w:t>
      </w:r>
      <w:proofErr w:type="spellStart"/>
      <w:r w:rsidRPr="007D7280">
        <w:rPr>
          <w:rFonts w:hint="eastAsia"/>
        </w:rPr>
        <w:t>GroupB</w:t>
      </w:r>
      <w:proofErr w:type="spellEnd"/>
      <w:r w:rsidR="005F3025" w:rsidRPr="00CE0424">
        <w:t xml:space="preserve">, </w:t>
      </w:r>
      <w:r w:rsidRPr="007D7280">
        <w:rPr>
          <w:rFonts w:hint="eastAsia"/>
        </w:rPr>
        <w:t>ZTE Corporation</w:t>
      </w:r>
      <w:r w:rsidR="005F3025" w:rsidRPr="00CE0424">
        <w:t xml:space="preserve">, </w:t>
      </w:r>
      <w:r w:rsidRPr="007D7280">
        <w:t>3GPP TSG-RAN WG2 Meeting</w:t>
      </w:r>
      <w:r w:rsidRPr="007D7280">
        <w:rPr>
          <w:rFonts w:hint="eastAsia"/>
        </w:rPr>
        <w:t>#102</w:t>
      </w:r>
      <w:r w:rsidR="005F3025" w:rsidRPr="00CE0424">
        <w:t xml:space="preserve">, </w:t>
      </w:r>
      <w:bookmarkEnd w:id="97"/>
      <w:r>
        <w:t xml:space="preserve">21st – 25th </w:t>
      </w:r>
      <w:r w:rsidRPr="007D7280">
        <w:rPr>
          <w:rFonts w:hint="eastAsia"/>
        </w:rPr>
        <w:t>May</w:t>
      </w:r>
      <w:r>
        <w:t xml:space="preserve"> 201</w:t>
      </w:r>
      <w:r w:rsidRPr="007D7280">
        <w:rPr>
          <w:rFonts w:hint="eastAsia"/>
        </w:rPr>
        <w:t>8</w:t>
      </w:r>
    </w:p>
    <w:p w14:paraId="26056EAE" w14:textId="15CDB76C" w:rsidR="00EF5205" w:rsidRPr="00CE0424" w:rsidRDefault="00EF5205" w:rsidP="00311702">
      <w:pPr>
        <w:pStyle w:val="Reference"/>
      </w:pPr>
      <w:bookmarkStart w:id="100" w:name="_Ref517354270"/>
      <w:r>
        <w:t>R2-</w:t>
      </w:r>
      <w:r w:rsidR="005539DB">
        <w:t>1810076,</w:t>
      </w:r>
      <w:r w:rsidR="000304E0">
        <w:t xml:space="preserve"> </w:t>
      </w:r>
      <w:r w:rsidR="000304E0" w:rsidRPr="00C85CAC">
        <w:rPr>
          <w:noProof/>
        </w:rPr>
        <w:t>Corrections</w:t>
      </w:r>
      <w:r w:rsidR="000304E0">
        <w:rPr>
          <w:noProof/>
        </w:rPr>
        <w:t xml:space="preserve"> to Preamble allocations, Ericsson, </w:t>
      </w:r>
      <w:r w:rsidR="000304E0" w:rsidRPr="00CE0424">
        <w:t>3GPP TSG-RAN WG</w:t>
      </w:r>
      <w:r w:rsidR="000304E0">
        <w:t>2</w:t>
      </w:r>
      <w:r w:rsidR="000304E0" w:rsidRPr="00CE0424">
        <w:t xml:space="preserve"> </w:t>
      </w:r>
      <w:r w:rsidR="000304E0">
        <w:t>AH 1807</w:t>
      </w:r>
      <w:r w:rsidR="000304E0" w:rsidRPr="00CE0424">
        <w:t xml:space="preserve">, </w:t>
      </w:r>
      <w:r w:rsidR="000304E0">
        <w:t>2</w:t>
      </w:r>
      <w:r w:rsidR="000304E0" w:rsidRPr="00044C53">
        <w:rPr>
          <w:vertAlign w:val="superscript"/>
        </w:rPr>
        <w:t>nd</w:t>
      </w:r>
      <w:r w:rsidR="000304E0">
        <w:t xml:space="preserve"> </w:t>
      </w:r>
      <w:r w:rsidR="000304E0" w:rsidRPr="00631CA0">
        <w:t xml:space="preserve">– </w:t>
      </w:r>
      <w:r w:rsidR="000304E0">
        <w:t>6</w:t>
      </w:r>
      <w:r w:rsidR="000304E0" w:rsidRPr="00044C53">
        <w:rPr>
          <w:vertAlign w:val="superscript"/>
        </w:rPr>
        <w:t>th</w:t>
      </w:r>
      <w:r w:rsidR="000304E0">
        <w:t xml:space="preserve"> July </w:t>
      </w:r>
      <w:r w:rsidR="000304E0" w:rsidRPr="00631CA0">
        <w:t>201</w:t>
      </w:r>
      <w:r w:rsidR="000304E0">
        <w:t>8.</w:t>
      </w:r>
      <w:bookmarkEnd w:id="100"/>
    </w:p>
    <w:bookmarkEnd w:id="98"/>
    <w:bookmarkEnd w:id="99"/>
    <w:p w14:paraId="707306C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634D6" w14:textId="77777777" w:rsidR="00430B56" w:rsidRDefault="00430B56">
      <w:r>
        <w:separator/>
      </w:r>
    </w:p>
  </w:endnote>
  <w:endnote w:type="continuationSeparator" w:id="0">
    <w:p w14:paraId="16B13592" w14:textId="77777777" w:rsidR="00430B56" w:rsidRDefault="0043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C41AA" w14:textId="77777777" w:rsidR="003E77A9" w:rsidRDefault="003E77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17C01" w14:textId="77777777" w:rsidR="00430B56" w:rsidRDefault="00430B56">
      <w:r>
        <w:separator/>
      </w:r>
    </w:p>
  </w:footnote>
  <w:footnote w:type="continuationSeparator" w:id="0">
    <w:p w14:paraId="3A1AA269" w14:textId="77777777" w:rsidR="00430B56" w:rsidRDefault="0043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BF02" w14:textId="77777777" w:rsidR="003E77A9" w:rsidRDefault="003E77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B36D08"/>
    <w:multiLevelType w:val="hybridMultilevel"/>
    <w:tmpl w:val="ED1275FC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27A35970"/>
    <w:multiLevelType w:val="hybridMultilevel"/>
    <w:tmpl w:val="EF509488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E046BC"/>
    <w:multiLevelType w:val="hybridMultilevel"/>
    <w:tmpl w:val="38F6A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D67F9"/>
    <w:multiLevelType w:val="hybridMultilevel"/>
    <w:tmpl w:val="373EAF26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5" w15:restartNumberingAfterBreak="0">
    <w:nsid w:val="47CC0F52"/>
    <w:multiLevelType w:val="hybridMultilevel"/>
    <w:tmpl w:val="78EC77D4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C0CF3"/>
    <w:multiLevelType w:val="hybridMultilevel"/>
    <w:tmpl w:val="79BCAC8E"/>
    <w:lvl w:ilvl="0" w:tplc="ABF8B39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0738A"/>
    <w:multiLevelType w:val="hybridMultilevel"/>
    <w:tmpl w:val="AE3E02A6"/>
    <w:lvl w:ilvl="0" w:tplc="ABF8B398">
      <w:start w:val="5"/>
      <w:numFmt w:val="bullet"/>
      <w:lvlText w:val="-"/>
      <w:lvlJc w:val="left"/>
      <w:pPr>
        <w:ind w:left="135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5D956209"/>
    <w:multiLevelType w:val="hybridMultilevel"/>
    <w:tmpl w:val="99EC5926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7686D"/>
    <w:multiLevelType w:val="hybridMultilevel"/>
    <w:tmpl w:val="E71A7F8A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2"/>
  </w:num>
  <w:num w:numId="16">
    <w:abstractNumId w:val="12"/>
  </w:num>
  <w:num w:numId="17">
    <w:abstractNumId w:val="10"/>
  </w:num>
  <w:num w:numId="18">
    <w:abstractNumId w:val="10"/>
  </w:num>
  <w:num w:numId="19">
    <w:abstractNumId w:val="6"/>
  </w:num>
  <w:num w:numId="20">
    <w:abstractNumId w:val="14"/>
  </w:num>
  <w:num w:numId="21">
    <w:abstractNumId w:val="23"/>
  </w:num>
  <w:num w:numId="22">
    <w:abstractNumId w:val="21"/>
  </w:num>
  <w:num w:numId="23">
    <w:abstractNumId w:val="15"/>
  </w:num>
  <w:num w:numId="24">
    <w:abstractNumId w:val="18"/>
  </w:num>
  <w:num w:numId="25">
    <w:abstractNumId w:val="20"/>
  </w:num>
  <w:num w:numId="26">
    <w:abstractNumId w:val="5"/>
  </w:num>
  <w:num w:numId="2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D92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04E0"/>
    <w:rsid w:val="000325B8"/>
    <w:rsid w:val="00034C15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4A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528"/>
    <w:rsid w:val="000A56F2"/>
    <w:rsid w:val="000A58B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CF8"/>
    <w:rsid w:val="001219F5"/>
    <w:rsid w:val="00121A20"/>
    <w:rsid w:val="0012377F"/>
    <w:rsid w:val="00124314"/>
    <w:rsid w:val="001259A5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855"/>
    <w:rsid w:val="00173A8E"/>
    <w:rsid w:val="00177795"/>
    <w:rsid w:val="0018143F"/>
    <w:rsid w:val="00190AC1"/>
    <w:rsid w:val="0019341A"/>
    <w:rsid w:val="001947B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FF8"/>
    <w:rsid w:val="001F54C5"/>
    <w:rsid w:val="001F662C"/>
    <w:rsid w:val="001F7074"/>
    <w:rsid w:val="00200490"/>
    <w:rsid w:val="00200A95"/>
    <w:rsid w:val="00201F3A"/>
    <w:rsid w:val="00203F96"/>
    <w:rsid w:val="002069B2"/>
    <w:rsid w:val="00207FA3"/>
    <w:rsid w:val="00214DA8"/>
    <w:rsid w:val="00215423"/>
    <w:rsid w:val="002158FA"/>
    <w:rsid w:val="00220600"/>
    <w:rsid w:val="002214CE"/>
    <w:rsid w:val="002224DB"/>
    <w:rsid w:val="00223FCB"/>
    <w:rsid w:val="00224D38"/>
    <w:rsid w:val="002252C3"/>
    <w:rsid w:val="00225C54"/>
    <w:rsid w:val="00230765"/>
    <w:rsid w:val="00231508"/>
    <w:rsid w:val="002319E4"/>
    <w:rsid w:val="00235632"/>
    <w:rsid w:val="00235872"/>
    <w:rsid w:val="00241559"/>
    <w:rsid w:val="002435B3"/>
    <w:rsid w:val="002458EB"/>
    <w:rsid w:val="002500C8"/>
    <w:rsid w:val="00255BA2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708"/>
    <w:rsid w:val="002942CA"/>
    <w:rsid w:val="0029524E"/>
    <w:rsid w:val="002956DC"/>
    <w:rsid w:val="00296227"/>
    <w:rsid w:val="00296F44"/>
    <w:rsid w:val="0029777D"/>
    <w:rsid w:val="002A055E"/>
    <w:rsid w:val="002A1D4E"/>
    <w:rsid w:val="002A2869"/>
    <w:rsid w:val="002B2035"/>
    <w:rsid w:val="002B24D6"/>
    <w:rsid w:val="002B2686"/>
    <w:rsid w:val="002C41E6"/>
    <w:rsid w:val="002C4A81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6E2"/>
    <w:rsid w:val="0035491B"/>
    <w:rsid w:val="00357380"/>
    <w:rsid w:val="003602D9"/>
    <w:rsid w:val="003604CE"/>
    <w:rsid w:val="0037046E"/>
    <w:rsid w:val="00370E47"/>
    <w:rsid w:val="003742AC"/>
    <w:rsid w:val="00377CE1"/>
    <w:rsid w:val="00383C8F"/>
    <w:rsid w:val="00385BF0"/>
    <w:rsid w:val="00392DB1"/>
    <w:rsid w:val="003939FF"/>
    <w:rsid w:val="003A201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19AB"/>
    <w:rsid w:val="003C2702"/>
    <w:rsid w:val="003C7806"/>
    <w:rsid w:val="003D0242"/>
    <w:rsid w:val="003D109F"/>
    <w:rsid w:val="003D2478"/>
    <w:rsid w:val="003D3C45"/>
    <w:rsid w:val="003D5B1F"/>
    <w:rsid w:val="003E15FA"/>
    <w:rsid w:val="003E55E4"/>
    <w:rsid w:val="003E74E3"/>
    <w:rsid w:val="003E77A9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BCF"/>
    <w:rsid w:val="00421105"/>
    <w:rsid w:val="004242F4"/>
    <w:rsid w:val="00427248"/>
    <w:rsid w:val="00430B56"/>
    <w:rsid w:val="00435497"/>
    <w:rsid w:val="00437447"/>
    <w:rsid w:val="00441A92"/>
    <w:rsid w:val="00444F56"/>
    <w:rsid w:val="00446488"/>
    <w:rsid w:val="004517AA"/>
    <w:rsid w:val="00452CAC"/>
    <w:rsid w:val="00457565"/>
    <w:rsid w:val="00457A0E"/>
    <w:rsid w:val="00457B71"/>
    <w:rsid w:val="00464C17"/>
    <w:rsid w:val="004669E2"/>
    <w:rsid w:val="00470C31"/>
    <w:rsid w:val="0047143E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079B"/>
    <w:rsid w:val="004D36B1"/>
    <w:rsid w:val="004D65E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785"/>
    <w:rsid w:val="005108D8"/>
    <w:rsid w:val="005116F9"/>
    <w:rsid w:val="005153A7"/>
    <w:rsid w:val="005219CF"/>
    <w:rsid w:val="00530FEE"/>
    <w:rsid w:val="00534B59"/>
    <w:rsid w:val="00536759"/>
    <w:rsid w:val="0053750F"/>
    <w:rsid w:val="00537C62"/>
    <w:rsid w:val="005423BA"/>
    <w:rsid w:val="00546970"/>
    <w:rsid w:val="005539DB"/>
    <w:rsid w:val="00554E19"/>
    <w:rsid w:val="0056121F"/>
    <w:rsid w:val="005646DA"/>
    <w:rsid w:val="0057063B"/>
    <w:rsid w:val="00572505"/>
    <w:rsid w:val="00573015"/>
    <w:rsid w:val="00582809"/>
    <w:rsid w:val="0058798C"/>
    <w:rsid w:val="005900FA"/>
    <w:rsid w:val="005935A4"/>
    <w:rsid w:val="005948C2"/>
    <w:rsid w:val="00595DCA"/>
    <w:rsid w:val="0059779B"/>
    <w:rsid w:val="005A209A"/>
    <w:rsid w:val="005A3D65"/>
    <w:rsid w:val="005A4D10"/>
    <w:rsid w:val="005A662D"/>
    <w:rsid w:val="005B1C7C"/>
    <w:rsid w:val="005B35D7"/>
    <w:rsid w:val="005B392A"/>
    <w:rsid w:val="005B3AA3"/>
    <w:rsid w:val="005B591A"/>
    <w:rsid w:val="005B6F83"/>
    <w:rsid w:val="005C74FB"/>
    <w:rsid w:val="005D1602"/>
    <w:rsid w:val="005E03C7"/>
    <w:rsid w:val="005E0FCB"/>
    <w:rsid w:val="005E385F"/>
    <w:rsid w:val="005E4C73"/>
    <w:rsid w:val="005E5B81"/>
    <w:rsid w:val="005F2CB1"/>
    <w:rsid w:val="005F3025"/>
    <w:rsid w:val="005F618C"/>
    <w:rsid w:val="005F70BD"/>
    <w:rsid w:val="0060283C"/>
    <w:rsid w:val="00604F14"/>
    <w:rsid w:val="00611497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246"/>
    <w:rsid w:val="006655EE"/>
    <w:rsid w:val="00665EE9"/>
    <w:rsid w:val="00667EE7"/>
    <w:rsid w:val="00670922"/>
    <w:rsid w:val="00670BE1"/>
    <w:rsid w:val="00671AC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674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795"/>
    <w:rsid w:val="007571E1"/>
    <w:rsid w:val="00757678"/>
    <w:rsid w:val="007604B2"/>
    <w:rsid w:val="00763E05"/>
    <w:rsid w:val="00765281"/>
    <w:rsid w:val="00766BAD"/>
    <w:rsid w:val="007730BD"/>
    <w:rsid w:val="007755F2"/>
    <w:rsid w:val="00776971"/>
    <w:rsid w:val="00776A9C"/>
    <w:rsid w:val="007772E5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054"/>
    <w:rsid w:val="007B3D2D"/>
    <w:rsid w:val="007B50AE"/>
    <w:rsid w:val="007B51DF"/>
    <w:rsid w:val="007C05DD"/>
    <w:rsid w:val="007C3D18"/>
    <w:rsid w:val="007C54E5"/>
    <w:rsid w:val="007C60BF"/>
    <w:rsid w:val="007C6A07"/>
    <w:rsid w:val="007C75A1"/>
    <w:rsid w:val="007C77A5"/>
    <w:rsid w:val="007D04E5"/>
    <w:rsid w:val="007D5901"/>
    <w:rsid w:val="007D7280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F8C"/>
    <w:rsid w:val="008A44B8"/>
    <w:rsid w:val="008A51A8"/>
    <w:rsid w:val="008A54C7"/>
    <w:rsid w:val="008A77D8"/>
    <w:rsid w:val="008B0483"/>
    <w:rsid w:val="008B0DA3"/>
    <w:rsid w:val="008B120C"/>
    <w:rsid w:val="008B51A0"/>
    <w:rsid w:val="008B592A"/>
    <w:rsid w:val="008B65B1"/>
    <w:rsid w:val="008B7B5C"/>
    <w:rsid w:val="008C0C99"/>
    <w:rsid w:val="008C2017"/>
    <w:rsid w:val="008C2161"/>
    <w:rsid w:val="008C4958"/>
    <w:rsid w:val="008C4BAA"/>
    <w:rsid w:val="008C4FF9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5EC1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DD5"/>
    <w:rsid w:val="0097603D"/>
    <w:rsid w:val="00976949"/>
    <w:rsid w:val="0098021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736"/>
    <w:rsid w:val="009D242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2549"/>
    <w:rsid w:val="00A2351A"/>
    <w:rsid w:val="00A264A9"/>
    <w:rsid w:val="00A27785"/>
    <w:rsid w:val="00A30187"/>
    <w:rsid w:val="00A3448A"/>
    <w:rsid w:val="00A36297"/>
    <w:rsid w:val="00A41E2B"/>
    <w:rsid w:val="00A45B74"/>
    <w:rsid w:val="00A473BA"/>
    <w:rsid w:val="00A52CBD"/>
    <w:rsid w:val="00A52E1D"/>
    <w:rsid w:val="00A5413F"/>
    <w:rsid w:val="00A61499"/>
    <w:rsid w:val="00A62A77"/>
    <w:rsid w:val="00A63483"/>
    <w:rsid w:val="00A64D92"/>
    <w:rsid w:val="00A657D7"/>
    <w:rsid w:val="00A660AC"/>
    <w:rsid w:val="00A66F55"/>
    <w:rsid w:val="00A67E6C"/>
    <w:rsid w:val="00A71B99"/>
    <w:rsid w:val="00A739D0"/>
    <w:rsid w:val="00A761D4"/>
    <w:rsid w:val="00A777D2"/>
    <w:rsid w:val="00A77EC4"/>
    <w:rsid w:val="00A92879"/>
    <w:rsid w:val="00A9442A"/>
    <w:rsid w:val="00AA016F"/>
    <w:rsid w:val="00AA1A7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E1"/>
    <w:rsid w:val="00B05084"/>
    <w:rsid w:val="00B10F80"/>
    <w:rsid w:val="00B11745"/>
    <w:rsid w:val="00B157F9"/>
    <w:rsid w:val="00B16180"/>
    <w:rsid w:val="00B2008D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57C6"/>
    <w:rsid w:val="00B664C7"/>
    <w:rsid w:val="00B739F6"/>
    <w:rsid w:val="00B81A6C"/>
    <w:rsid w:val="00B81E98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77A"/>
    <w:rsid w:val="00BB51E9"/>
    <w:rsid w:val="00BC0FDC"/>
    <w:rsid w:val="00BC3053"/>
    <w:rsid w:val="00BC4D2E"/>
    <w:rsid w:val="00BC613D"/>
    <w:rsid w:val="00BD47D0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2200"/>
    <w:rsid w:val="00C3719D"/>
    <w:rsid w:val="00C4239F"/>
    <w:rsid w:val="00C54995"/>
    <w:rsid w:val="00C54D41"/>
    <w:rsid w:val="00C60783"/>
    <w:rsid w:val="00C64672"/>
    <w:rsid w:val="00C70697"/>
    <w:rsid w:val="00C72EF4"/>
    <w:rsid w:val="00C72F29"/>
    <w:rsid w:val="00C75D2F"/>
    <w:rsid w:val="00C767BE"/>
    <w:rsid w:val="00C76E3C"/>
    <w:rsid w:val="00C81568"/>
    <w:rsid w:val="00C85E3F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39D"/>
    <w:rsid w:val="00CC2F72"/>
    <w:rsid w:val="00CC3EA0"/>
    <w:rsid w:val="00CC7B45"/>
    <w:rsid w:val="00CD1188"/>
    <w:rsid w:val="00CD2086"/>
    <w:rsid w:val="00CD2ED1"/>
    <w:rsid w:val="00CD337B"/>
    <w:rsid w:val="00CD4EFA"/>
    <w:rsid w:val="00CE0424"/>
    <w:rsid w:val="00CE70C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0D4"/>
    <w:rsid w:val="00DF6507"/>
    <w:rsid w:val="00E05A26"/>
    <w:rsid w:val="00E110E7"/>
    <w:rsid w:val="00E11B20"/>
    <w:rsid w:val="00E1544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002"/>
    <w:rsid w:val="00E41B94"/>
    <w:rsid w:val="00E446F1"/>
    <w:rsid w:val="00E46886"/>
    <w:rsid w:val="00E47AEF"/>
    <w:rsid w:val="00E53B75"/>
    <w:rsid w:val="00E54E3B"/>
    <w:rsid w:val="00E57565"/>
    <w:rsid w:val="00E6053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532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18E7"/>
    <w:rsid w:val="00EE694B"/>
    <w:rsid w:val="00EF18FE"/>
    <w:rsid w:val="00EF5205"/>
    <w:rsid w:val="00EF575C"/>
    <w:rsid w:val="00EF5787"/>
    <w:rsid w:val="00EF60D0"/>
    <w:rsid w:val="00F05005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FD8"/>
    <w:rsid w:val="00F34DBB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73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A67"/>
    <w:rsid w:val="00F97838"/>
    <w:rsid w:val="00F97BE9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ACC46"/>
  <w15:chartTrackingRefBased/>
  <w15:docId w15:val="{9E1CC6B1-4D0F-40F0-A408-738C307FC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063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706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706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706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706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706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706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706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706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06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06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706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706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706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706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7063B"/>
    <w:pPr>
      <w:ind w:left="1418" w:hanging="1418"/>
    </w:pPr>
  </w:style>
  <w:style w:type="paragraph" w:styleId="TOC3">
    <w:name w:val="toc 3"/>
    <w:basedOn w:val="TOC2"/>
    <w:semiHidden/>
    <w:rsid w:val="0057063B"/>
    <w:pPr>
      <w:ind w:left="1134" w:hanging="1134"/>
    </w:pPr>
  </w:style>
  <w:style w:type="paragraph" w:styleId="TOC2">
    <w:name w:val="toc 2"/>
    <w:basedOn w:val="TOC1"/>
    <w:semiHidden/>
    <w:rsid w:val="005706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7063B"/>
    <w:pPr>
      <w:ind w:left="284"/>
    </w:pPr>
  </w:style>
  <w:style w:type="paragraph" w:styleId="Index1">
    <w:name w:val="index 1"/>
    <w:basedOn w:val="Normal"/>
    <w:semiHidden/>
    <w:rsid w:val="0057063B"/>
    <w:pPr>
      <w:keepLines/>
      <w:spacing w:after="0"/>
    </w:pPr>
  </w:style>
  <w:style w:type="paragraph" w:styleId="DocumentMap">
    <w:name w:val="Document Map"/>
    <w:basedOn w:val="Normal"/>
    <w:semiHidden/>
    <w:rsid w:val="005706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7063B"/>
    <w:pPr>
      <w:ind w:left="851"/>
    </w:pPr>
  </w:style>
  <w:style w:type="paragraph" w:styleId="ListNumber">
    <w:name w:val="List Number"/>
    <w:basedOn w:val="List"/>
    <w:rsid w:val="0057063B"/>
  </w:style>
  <w:style w:type="paragraph" w:styleId="List">
    <w:name w:val="List"/>
    <w:basedOn w:val="Normal"/>
    <w:rsid w:val="0057063B"/>
    <w:pPr>
      <w:ind w:left="568" w:hanging="284"/>
    </w:pPr>
  </w:style>
  <w:style w:type="paragraph" w:styleId="Header">
    <w:name w:val="header"/>
    <w:rsid w:val="005706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706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7063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7063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7063B"/>
    <w:pPr>
      <w:ind w:left="1418" w:hanging="1418"/>
    </w:pPr>
  </w:style>
  <w:style w:type="paragraph" w:styleId="TOC6">
    <w:name w:val="toc 6"/>
    <w:basedOn w:val="TOC5"/>
    <w:next w:val="Normal"/>
    <w:semiHidden/>
    <w:rsid w:val="0057063B"/>
    <w:pPr>
      <w:ind w:left="1985" w:hanging="1985"/>
    </w:pPr>
  </w:style>
  <w:style w:type="paragraph" w:styleId="TOC7">
    <w:name w:val="toc 7"/>
    <w:basedOn w:val="TOC6"/>
    <w:next w:val="Normal"/>
    <w:semiHidden/>
    <w:rsid w:val="0057063B"/>
    <w:pPr>
      <w:ind w:left="2268" w:hanging="2268"/>
    </w:pPr>
  </w:style>
  <w:style w:type="paragraph" w:styleId="ListBullet2">
    <w:name w:val="List Bullet 2"/>
    <w:basedOn w:val="ListBullet"/>
    <w:rsid w:val="0057063B"/>
    <w:pPr>
      <w:numPr>
        <w:numId w:val="6"/>
      </w:numPr>
    </w:pPr>
  </w:style>
  <w:style w:type="paragraph" w:styleId="ListBullet">
    <w:name w:val="List Bullet"/>
    <w:basedOn w:val="BodyText"/>
    <w:rsid w:val="0057063B"/>
    <w:pPr>
      <w:numPr>
        <w:numId w:val="5"/>
      </w:numPr>
    </w:pPr>
  </w:style>
  <w:style w:type="paragraph" w:styleId="ListBullet3">
    <w:name w:val="List Bullet 3"/>
    <w:basedOn w:val="ListBullet2"/>
    <w:rsid w:val="0057063B"/>
    <w:pPr>
      <w:numPr>
        <w:numId w:val="7"/>
      </w:numPr>
    </w:pPr>
  </w:style>
  <w:style w:type="paragraph" w:customStyle="1" w:styleId="EQ">
    <w:name w:val="EQ"/>
    <w:basedOn w:val="Normal"/>
    <w:next w:val="Normal"/>
    <w:rsid w:val="0057063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7063B"/>
    <w:pPr>
      <w:ind w:left="851"/>
    </w:pPr>
  </w:style>
  <w:style w:type="paragraph" w:styleId="List3">
    <w:name w:val="List 3"/>
    <w:basedOn w:val="List2"/>
    <w:rsid w:val="0057063B"/>
    <w:pPr>
      <w:ind w:left="1135"/>
    </w:pPr>
  </w:style>
  <w:style w:type="paragraph" w:styleId="List4">
    <w:name w:val="List 4"/>
    <w:basedOn w:val="List3"/>
    <w:rsid w:val="0057063B"/>
    <w:pPr>
      <w:ind w:left="1418"/>
    </w:pPr>
  </w:style>
  <w:style w:type="paragraph" w:styleId="List5">
    <w:name w:val="List 5"/>
    <w:basedOn w:val="List4"/>
    <w:rsid w:val="0057063B"/>
    <w:pPr>
      <w:ind w:left="1702"/>
    </w:pPr>
  </w:style>
  <w:style w:type="paragraph" w:customStyle="1" w:styleId="EditorsNote">
    <w:name w:val="Editor's Note"/>
    <w:basedOn w:val="Normal"/>
    <w:rsid w:val="0057063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7063B"/>
    <w:pPr>
      <w:numPr>
        <w:numId w:val="8"/>
      </w:numPr>
    </w:pPr>
  </w:style>
  <w:style w:type="paragraph" w:styleId="ListBullet5">
    <w:name w:val="List Bullet 5"/>
    <w:basedOn w:val="ListBullet4"/>
    <w:rsid w:val="0057063B"/>
    <w:pPr>
      <w:numPr>
        <w:numId w:val="4"/>
      </w:numPr>
    </w:pPr>
  </w:style>
  <w:style w:type="paragraph" w:styleId="Footer">
    <w:name w:val="footer"/>
    <w:basedOn w:val="Header"/>
    <w:semiHidden/>
    <w:rsid w:val="005706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7063B"/>
    <w:pPr>
      <w:numPr>
        <w:numId w:val="2"/>
      </w:numPr>
    </w:pPr>
  </w:style>
  <w:style w:type="paragraph" w:styleId="BalloonText">
    <w:name w:val="Balloon Text"/>
    <w:basedOn w:val="Normal"/>
    <w:semiHidden/>
    <w:rsid w:val="005706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7063B"/>
  </w:style>
  <w:style w:type="paragraph" w:styleId="BodyText">
    <w:name w:val="Body Text"/>
    <w:basedOn w:val="Normal"/>
    <w:link w:val="BodyTextChar"/>
    <w:rsid w:val="0057063B"/>
  </w:style>
  <w:style w:type="character" w:styleId="Hyperlink">
    <w:name w:val="Hyperlink"/>
    <w:uiPriority w:val="99"/>
    <w:rsid w:val="0057063B"/>
    <w:rPr>
      <w:color w:val="0000FF"/>
      <w:u w:val="single"/>
      <w:lang w:val="en-GB"/>
    </w:rPr>
  </w:style>
  <w:style w:type="character" w:styleId="FollowedHyperlink">
    <w:name w:val="FollowedHyperlink"/>
    <w:semiHidden/>
    <w:rsid w:val="0057063B"/>
    <w:rPr>
      <w:color w:val="FF0000"/>
      <w:u w:val="single"/>
    </w:rPr>
  </w:style>
  <w:style w:type="character" w:styleId="CommentReference">
    <w:name w:val="annotation reference"/>
    <w:semiHidden/>
    <w:rsid w:val="0057063B"/>
    <w:rPr>
      <w:sz w:val="16"/>
      <w:szCs w:val="16"/>
    </w:rPr>
  </w:style>
  <w:style w:type="paragraph" w:styleId="CommentText">
    <w:name w:val="annotation text"/>
    <w:basedOn w:val="Normal"/>
    <w:semiHidden/>
    <w:rsid w:val="0057063B"/>
  </w:style>
  <w:style w:type="paragraph" w:styleId="CommentSubject">
    <w:name w:val="annotation subject"/>
    <w:basedOn w:val="CommentText"/>
    <w:next w:val="CommentText"/>
    <w:semiHidden/>
    <w:rsid w:val="0057063B"/>
    <w:rPr>
      <w:b/>
      <w:bCs/>
    </w:rPr>
  </w:style>
  <w:style w:type="character" w:customStyle="1" w:styleId="Heading1Char">
    <w:name w:val="Heading 1 Char"/>
    <w:link w:val="Heading1"/>
    <w:rsid w:val="005706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7063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7063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7063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7063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706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706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7063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7063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7063B"/>
    <w:pPr>
      <w:spacing w:after="0"/>
    </w:pPr>
  </w:style>
  <w:style w:type="paragraph" w:customStyle="1" w:styleId="TAL">
    <w:name w:val="TAL"/>
    <w:basedOn w:val="Normal"/>
    <w:rsid w:val="0057063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7063B"/>
    <w:pPr>
      <w:jc w:val="center"/>
    </w:pPr>
  </w:style>
  <w:style w:type="paragraph" w:customStyle="1" w:styleId="TAH">
    <w:name w:val="TAH"/>
    <w:basedOn w:val="TAC"/>
    <w:rsid w:val="0057063B"/>
    <w:rPr>
      <w:b/>
    </w:rPr>
  </w:style>
  <w:style w:type="paragraph" w:customStyle="1" w:styleId="TAN">
    <w:name w:val="TAN"/>
    <w:basedOn w:val="TAL"/>
    <w:rsid w:val="0057063B"/>
    <w:pPr>
      <w:ind w:left="851" w:hanging="851"/>
    </w:pPr>
  </w:style>
  <w:style w:type="paragraph" w:customStyle="1" w:styleId="TAR">
    <w:name w:val="TAR"/>
    <w:basedOn w:val="TAL"/>
    <w:rsid w:val="0057063B"/>
    <w:pPr>
      <w:jc w:val="right"/>
    </w:pPr>
  </w:style>
  <w:style w:type="paragraph" w:customStyle="1" w:styleId="TH">
    <w:name w:val="TH"/>
    <w:basedOn w:val="Normal"/>
    <w:rsid w:val="0057063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706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706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70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0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0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70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7063B"/>
  </w:style>
  <w:style w:type="paragraph" w:customStyle="1" w:styleId="ZH">
    <w:name w:val="ZH"/>
    <w:rsid w:val="00570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70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70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70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063B"/>
    <w:pPr>
      <w:framePr w:wrap="notBeside" w:y="16161"/>
    </w:pPr>
  </w:style>
  <w:style w:type="paragraph" w:customStyle="1" w:styleId="FP">
    <w:name w:val="FP"/>
    <w:basedOn w:val="Normal"/>
    <w:rsid w:val="0057063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706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7063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7063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7063B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96A67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F96A67"/>
    <w:rPr>
      <w:rFonts w:ascii="Arial" w:hAnsi="Arial"/>
      <w:lang w:val="en-GB"/>
    </w:rPr>
  </w:style>
  <w:style w:type="character" w:customStyle="1" w:styleId="B2Char">
    <w:name w:val="B2 Char"/>
    <w:link w:val="B2"/>
    <w:rsid w:val="00F96A67"/>
    <w:rPr>
      <w:rFonts w:ascii="Arial" w:hAnsi="Arial"/>
      <w:lang w:val="en-GB"/>
    </w:rPr>
  </w:style>
  <w:style w:type="character" w:customStyle="1" w:styleId="NOChar">
    <w:name w:val="NO Char"/>
    <w:link w:val="NO"/>
    <w:rsid w:val="00F96A67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2_AH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5NUHHDQN7SK2-1476151046-24958</_dlc_DocId>
    <_dlc_DocIdUrl xmlns="f166a696-7b5b-4ccd-9f0c-ffde0cceec81">
      <Url>https://ericsson.sharepoint.com/sites/star/_layouts/15/DocIdRedir.aspx?ID=5NUHHDQN7SK2-1476151046-24958</Url>
      <Description>5NUHHDQN7SK2-1476151046-24958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C30F647-50FA-452B-AB2E-6AF32B4D7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320</TotalTime>
  <Pages>4</Pages>
  <Words>1183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/>
  <cp:lastModifiedBy>Ericsson</cp:lastModifiedBy>
  <cp:revision>89</cp:revision>
  <cp:lastPrinted>2008-01-31T16:09:00Z</cp:lastPrinted>
  <dcterms:created xsi:type="dcterms:W3CDTF">2018-06-18T07:25:00Z</dcterms:created>
  <dcterms:modified xsi:type="dcterms:W3CDTF">2018-06-21T13:51:00Z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7e981781-2678-468e-8d33-20acc4240f81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